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5BE0DC0F" w:rsidR="000D1985" w:rsidRPr="009D7E38" w:rsidRDefault="000D1985" w:rsidP="00A12BC8">
      <w:pPr>
        <w:pStyle w:val="Encabezado"/>
        <w:jc w:val="center"/>
        <w:rPr>
          <w:rFonts w:ascii="Arial Narrow" w:hAnsi="Arial Narrow"/>
          <w:b/>
          <w:sz w:val="24"/>
          <w:szCs w:val="24"/>
        </w:rPr>
      </w:pPr>
    </w:p>
    <w:p w14:paraId="4ADA63A9" w14:textId="7CE18FBA" w:rsidR="00AF2D94" w:rsidRPr="009D7E38" w:rsidRDefault="00A12BC8" w:rsidP="009D7E38">
      <w:pPr>
        <w:spacing w:before="240" w:line="276" w:lineRule="auto"/>
        <w:jc w:val="center"/>
        <w:rPr>
          <w:rFonts w:ascii="Book Antiqua" w:eastAsia="Montserrat" w:hAnsi="Book Antiqua" w:cs="Montserrat"/>
          <w:b/>
        </w:rPr>
      </w:pPr>
      <w:r w:rsidRPr="009D7E38">
        <w:rPr>
          <w:rFonts w:ascii="Book Antiqua" w:eastAsia="Montserrat" w:hAnsi="Book Antiqua" w:cs="Montserrat"/>
          <w:b/>
        </w:rPr>
        <w:t>TEXTO APROBADO EN PRIMER DEBATE EN LA COMISION</w:t>
      </w:r>
      <w:r w:rsidR="009D7E38" w:rsidRPr="009D7E38">
        <w:rPr>
          <w:rFonts w:ascii="Book Antiqua" w:eastAsia="Montserrat" w:hAnsi="Book Antiqua" w:cs="Montserrat"/>
          <w:b/>
        </w:rPr>
        <w:t xml:space="preserve"> </w:t>
      </w:r>
      <w:r w:rsidRPr="009D7E38">
        <w:rPr>
          <w:rFonts w:ascii="Book Antiqua" w:eastAsia="Montserrat" w:hAnsi="Book Antiqua" w:cs="Montserrat"/>
          <w:b/>
        </w:rPr>
        <w:t>PRIMERA CONSTITUCIONAL DE LA HONORA</w:t>
      </w:r>
      <w:r w:rsidR="009D7E38" w:rsidRPr="009D7E38">
        <w:rPr>
          <w:rFonts w:ascii="Book Antiqua" w:eastAsia="Montserrat" w:hAnsi="Book Antiqua" w:cs="Montserrat"/>
          <w:b/>
        </w:rPr>
        <w:t>BL</w:t>
      </w:r>
      <w:r w:rsidRPr="009D7E38">
        <w:rPr>
          <w:rFonts w:ascii="Book Antiqua" w:eastAsia="Montserrat" w:hAnsi="Book Antiqua" w:cs="Montserrat"/>
          <w:b/>
        </w:rPr>
        <w:t>E CÁMARA DE REPRESENTA</w:t>
      </w:r>
      <w:r w:rsidR="009D7E38" w:rsidRPr="009D7E38">
        <w:rPr>
          <w:rFonts w:ascii="Book Antiqua" w:eastAsia="Montserrat" w:hAnsi="Book Antiqua" w:cs="Montserrat"/>
          <w:b/>
        </w:rPr>
        <w:t>NT</w:t>
      </w:r>
      <w:r w:rsidRPr="009D7E38">
        <w:rPr>
          <w:rFonts w:ascii="Book Antiqua" w:eastAsia="Montserrat" w:hAnsi="Book Antiqua" w:cs="Montserrat"/>
          <w:b/>
        </w:rPr>
        <w:t>ES AL PROYECTO DE LEY NÚMERO 272 - 2022 CÁMARA</w:t>
      </w:r>
    </w:p>
    <w:p w14:paraId="43B25C8B" w14:textId="442218AB" w:rsidR="00A12BC8" w:rsidRPr="009D7E38" w:rsidRDefault="00A12BC8" w:rsidP="009D7E38">
      <w:pPr>
        <w:shd w:val="clear" w:color="auto" w:fill="FFFFFF"/>
        <w:spacing w:line="276" w:lineRule="auto"/>
        <w:jc w:val="center"/>
        <w:rPr>
          <w:rFonts w:ascii="Book Antiqua" w:eastAsia="Montserrat" w:hAnsi="Book Antiqua" w:cs="Montserrat"/>
          <w:b/>
          <w:highlight w:val="white"/>
        </w:rPr>
      </w:pPr>
      <w:r w:rsidRPr="009D7E38">
        <w:rPr>
          <w:rFonts w:ascii="Book Antiqua" w:eastAsia="Montserrat" w:hAnsi="Book Antiqua" w:cs="Montserrat"/>
          <w:b/>
          <w:highlight w:val="white"/>
        </w:rPr>
        <w:t>“POR MEDIO DEL CUAL SE PROHIBE LA PRÁCTICA DE LOS ESFUERZOS DE CAMBIO DE ORIENTACIÓN SEXUAL E IDENTIDAD Y EXPRESIÓN DE GÉNERO (ECOSIEG) EN EL TERRITORIO</w:t>
      </w:r>
      <w:r w:rsidRPr="009D7E38">
        <w:rPr>
          <w:rFonts w:ascii="Book Antiqua" w:eastAsia="Montserrat" w:hAnsi="Book Antiqua" w:cs="Montserrat"/>
          <w:b/>
        </w:rPr>
        <w:t xml:space="preserve"> </w:t>
      </w:r>
      <w:r w:rsidRPr="009D7E38">
        <w:rPr>
          <w:rFonts w:ascii="Book Antiqua" w:eastAsia="Montserrat" w:hAnsi="Book Antiqua" w:cs="Montserrat"/>
          <w:b/>
          <w:highlight w:val="white"/>
        </w:rPr>
        <w:t>NACIONAL Y SE PROMUEVE LA NO DISCRIMINACIÓN POR MOTIVOS DE ORIENTACIÓN SEXUAL, IDENTIDAD Y EXPRESIÓN</w:t>
      </w:r>
      <w:r w:rsidRPr="009D7E38">
        <w:rPr>
          <w:rFonts w:ascii="Book Antiqua" w:eastAsia="Montserrat" w:hAnsi="Book Antiqua" w:cs="Montserrat"/>
          <w:b/>
        </w:rPr>
        <w:t xml:space="preserve"> </w:t>
      </w:r>
      <w:r w:rsidRPr="009D7E38">
        <w:rPr>
          <w:rFonts w:ascii="Book Antiqua" w:eastAsia="Montserrat" w:hAnsi="Book Antiqua" w:cs="Montserrat"/>
          <w:b/>
          <w:highlight w:val="white"/>
        </w:rPr>
        <w:t xml:space="preserve">DE GÉNERO DIVERSAS EN LAS </w:t>
      </w:r>
      <w:r w:rsidRPr="009D7E38">
        <w:rPr>
          <w:rFonts w:ascii="Book Antiqua" w:eastAsia="Montserrat" w:hAnsi="Book Antiqua" w:cs="Montserrat"/>
          <w:b/>
        </w:rPr>
        <w:t>REDES DE SALUD MENTAL Y OTRAS INSTITUCIONES Y SE DICTAN OTRAS DISPOSICIONES</w:t>
      </w:r>
      <w:r w:rsidRPr="009D7E38">
        <w:rPr>
          <w:rFonts w:ascii="Book Antiqua" w:eastAsia="Montserrat" w:hAnsi="Book Antiqua" w:cs="Montserrat"/>
          <w:b/>
          <w:highlight w:val="white"/>
        </w:rPr>
        <w:t>”</w:t>
      </w:r>
    </w:p>
    <w:p w14:paraId="436AE2F8" w14:textId="77777777" w:rsidR="009D7E38" w:rsidRPr="009D7E38" w:rsidRDefault="009D7E38" w:rsidP="009D7E38">
      <w:pPr>
        <w:spacing w:after="0" w:line="276" w:lineRule="auto"/>
        <w:jc w:val="center"/>
        <w:rPr>
          <w:rFonts w:ascii="Book Antiqua" w:eastAsia="Arial Narrow" w:hAnsi="Book Antiqua" w:cs="Arial Narrow"/>
          <w:b/>
          <w:lang w:eastAsia="es-CO"/>
        </w:rPr>
      </w:pPr>
    </w:p>
    <w:p w14:paraId="5F420CF3" w14:textId="77777777" w:rsidR="009D7E38" w:rsidRPr="009D7E38" w:rsidRDefault="009D7E38" w:rsidP="009D7E38">
      <w:pPr>
        <w:spacing w:after="0" w:line="276" w:lineRule="auto"/>
        <w:jc w:val="center"/>
        <w:rPr>
          <w:rFonts w:ascii="Book Antiqua" w:eastAsia="Arial Narrow" w:hAnsi="Book Antiqua" w:cs="Arial Narrow"/>
          <w:b/>
          <w:lang w:eastAsia="es-CO"/>
        </w:rPr>
      </w:pPr>
      <w:r w:rsidRPr="009D7E38">
        <w:rPr>
          <w:rFonts w:ascii="Book Antiqua" w:eastAsia="Arial Narrow" w:hAnsi="Book Antiqua" w:cs="Arial Narrow"/>
          <w:b/>
          <w:lang w:eastAsia="es-CO"/>
        </w:rPr>
        <w:t>EL CONGRESO DE COLOMBIA</w:t>
      </w:r>
    </w:p>
    <w:p w14:paraId="03F7C031" w14:textId="77777777" w:rsidR="009D7E38" w:rsidRPr="009D7E38" w:rsidRDefault="009D7E38" w:rsidP="009D7E38">
      <w:pPr>
        <w:spacing w:after="0" w:line="276" w:lineRule="auto"/>
        <w:jc w:val="center"/>
        <w:rPr>
          <w:rFonts w:ascii="Book Antiqua" w:eastAsia="Arial Narrow" w:hAnsi="Book Antiqua" w:cs="Arial Narrow"/>
          <w:b/>
          <w:lang w:eastAsia="es-CO"/>
        </w:rPr>
      </w:pPr>
    </w:p>
    <w:p w14:paraId="5294B938" w14:textId="77777777" w:rsidR="009D7E38" w:rsidRPr="009D7E38" w:rsidRDefault="009D7E38" w:rsidP="009D7E38">
      <w:pPr>
        <w:spacing w:after="0" w:line="276" w:lineRule="auto"/>
        <w:jc w:val="center"/>
        <w:rPr>
          <w:rFonts w:ascii="Book Antiqua" w:eastAsia="Arial Narrow" w:hAnsi="Book Antiqua" w:cs="Arial Narrow"/>
          <w:b/>
          <w:lang w:eastAsia="es-CO"/>
        </w:rPr>
      </w:pPr>
      <w:r w:rsidRPr="009D7E38">
        <w:rPr>
          <w:rFonts w:ascii="Book Antiqua" w:eastAsia="Arial Narrow" w:hAnsi="Book Antiqua" w:cs="Arial Narrow"/>
          <w:b/>
          <w:lang w:eastAsia="es-CO"/>
        </w:rPr>
        <w:t>DECRETA:</w:t>
      </w:r>
    </w:p>
    <w:p w14:paraId="00AA396B" w14:textId="47E186A2" w:rsidR="00AF2D94" w:rsidRPr="00A12BC8" w:rsidRDefault="00AF2D94" w:rsidP="00A12BC8">
      <w:pPr>
        <w:spacing w:line="276" w:lineRule="auto"/>
        <w:jc w:val="center"/>
        <w:rPr>
          <w:rFonts w:ascii="Book Antiqua" w:eastAsia="Montserrat" w:hAnsi="Book Antiqua" w:cs="Montserrat"/>
          <w:b/>
        </w:rPr>
      </w:pPr>
    </w:p>
    <w:p w14:paraId="1D69691B"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 xml:space="preserve">Artículo 1. </w:t>
      </w:r>
      <w:r w:rsidRPr="00F8312B">
        <w:rPr>
          <w:rFonts w:ascii="Book Antiqua" w:eastAsia="Montserrat" w:hAnsi="Book Antiqua" w:cs="Montserrat"/>
          <w:b/>
          <w:sz w:val="23"/>
          <w:szCs w:val="23"/>
        </w:rPr>
        <w:t>Objeto.</w:t>
      </w:r>
      <w:r w:rsidRPr="00F8312B">
        <w:rPr>
          <w:rFonts w:ascii="Book Antiqua" w:eastAsia="Montserrat" w:hAnsi="Book Antiqua" w:cs="Montserrat"/>
          <w:sz w:val="23"/>
          <w:szCs w:val="23"/>
        </w:rPr>
        <w:t xml:space="preserve"> La </w:t>
      </w:r>
      <w:r w:rsidRPr="00BF78AC">
        <w:rPr>
          <w:rFonts w:ascii="Book Antiqua" w:eastAsia="Montserrat" w:hAnsi="Book Antiqua" w:cs="Montserrat"/>
          <w:sz w:val="23"/>
          <w:szCs w:val="23"/>
        </w:rPr>
        <w:t>presente Ley tiene por objeto prohibir la práctica de los esfuerzos de cambio o represión de la orientación sexual, identidad y expresión de género (ECOSIEG) que atenten contra la dignidad humana, en todo el territorio nacional como una medida tendiente a la protección de la diversidad sexual y de género; también incorpora en la legislación penal colombiana medidas que permitan</w:t>
      </w:r>
      <w:r w:rsidRPr="00F8312B">
        <w:rPr>
          <w:rFonts w:ascii="Book Antiqua" w:eastAsia="Montserrat" w:hAnsi="Book Antiqua" w:cs="Montserrat"/>
          <w:sz w:val="23"/>
          <w:szCs w:val="23"/>
        </w:rPr>
        <w:t xml:space="preserve"> sancionar conductas dirigidas a modificar, negar o restringir la orientación sexual, la identidad o la expresión de género.</w:t>
      </w:r>
    </w:p>
    <w:p w14:paraId="6FF2033A" w14:textId="77777777" w:rsidR="00AF2D94" w:rsidRPr="009263C6" w:rsidRDefault="00AF2D94" w:rsidP="00AF2D94">
      <w:pPr>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14:paraId="3272CC48"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Artículo 2. Principios.</w:t>
      </w:r>
      <w:r w:rsidRPr="009263C6">
        <w:rPr>
          <w:rFonts w:ascii="Book Antiqua" w:eastAsia="Montserrat" w:hAnsi="Book Antiqua" w:cs="Montserrat"/>
        </w:rPr>
        <w:t xml:space="preserve"> La presente Ley se rige por los siguientes principios orientadores:</w:t>
      </w:r>
    </w:p>
    <w:p w14:paraId="7913C04B"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05C4EACC"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Pluralismo:</w:t>
      </w:r>
      <w:r w:rsidRPr="009263C6">
        <w:rPr>
          <w:rFonts w:ascii="Book Antiqua" w:eastAsia="Montserrat" w:hAnsi="Book Antiqua" w:cs="Montserrat"/>
        </w:rPr>
        <w:t xml:space="preserve"> Característica esencial del Estado Social de Derecho en la que se reconoce la diversidad de posibilidades de existencia de los habitantes del territorio.</w:t>
      </w:r>
    </w:p>
    <w:p w14:paraId="6E7036CC"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61F33422"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No discriminación:</w:t>
      </w:r>
      <w:r w:rsidRPr="009263C6">
        <w:rPr>
          <w:rFonts w:ascii="Book Antiqua" w:eastAsia="Montserrat" w:hAnsi="Book Antiqua" w:cs="Montserrat"/>
        </w:rPr>
        <w:t xml:space="preserve"> 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4A23D84A"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5C2D63DA"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lastRenderedPageBreak/>
        <w:t xml:space="preserve">Reconocimiento de la personalidad jurídica: </w:t>
      </w:r>
      <w:r w:rsidRPr="009263C6">
        <w:rPr>
          <w:rFonts w:ascii="Book Antiqua" w:eastAsia="Montserrat" w:hAnsi="Book Antiqua" w:cs="Montserrat"/>
        </w:rPr>
        <w:t>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w:t>
      </w:r>
    </w:p>
    <w:p w14:paraId="545C7B49"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7AF2783B"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No sometimiento a tortura, tratos crueles, inhumanos o degradantes:</w:t>
      </w:r>
      <w:r w:rsidRPr="009263C6">
        <w:rPr>
          <w:rFonts w:ascii="Book Antiqua" w:eastAsia="Montserrat" w:hAnsi="Book Antiqua" w:cs="Montserrat"/>
        </w:rPr>
        <w:t xml:space="preserve"> Todas las personas tienen el derecho a no ser sometidas a torturas ni a penas o tratos crueles, inhumanos o degradantes por razones relacionadas con la orientación sexual, la identidad o la expresión de género.</w:t>
      </w:r>
    </w:p>
    <w:p w14:paraId="42FB7209"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43528DD3"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No sometimiento a ningún tipo de violencia:</w:t>
      </w:r>
      <w:r w:rsidRPr="009263C6">
        <w:rPr>
          <w:rFonts w:ascii="Book Antiqua" w:eastAsia="Montserrat" w:hAnsi="Book Antiqua" w:cs="Montserrat"/>
        </w:rPr>
        <w:t xml:space="preserve"> Todas las personas tienen el derecho a no ser sometidas a ningún tipo de violencia, sea ésta psicológica, económica, sexual, física y/o institucional, por razones relacionadas con la orientación sexual, la identidad o la expresión de género.</w:t>
      </w:r>
    </w:p>
    <w:p w14:paraId="5117A73A"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1377322A" w14:textId="77777777" w:rsidR="00AF2D94" w:rsidRPr="009263C6" w:rsidRDefault="00AF2D94" w:rsidP="00AF2D94">
      <w:pPr>
        <w:spacing w:line="276" w:lineRule="auto"/>
        <w:jc w:val="both"/>
        <w:rPr>
          <w:rFonts w:ascii="Book Antiqua" w:eastAsia="Montserrat" w:hAnsi="Book Antiqua" w:cs="Montserrat"/>
        </w:rPr>
      </w:pPr>
      <w:r>
        <w:rPr>
          <w:rFonts w:ascii="Book Antiqua" w:eastAsia="Montserrat" w:hAnsi="Book Antiqua" w:cs="Montserrat"/>
          <w:b/>
        </w:rPr>
        <w:t>Derechos</w:t>
      </w:r>
      <w:r w:rsidRPr="009263C6">
        <w:rPr>
          <w:rFonts w:ascii="Book Antiqua" w:eastAsia="Montserrat" w:hAnsi="Book Antiqua" w:cs="Montserrat"/>
          <w:b/>
        </w:rPr>
        <w:t xml:space="preserve"> de los Niños, Niñas y Adolescentes:</w:t>
      </w:r>
      <w:r w:rsidRPr="009263C6">
        <w:rPr>
          <w:rFonts w:ascii="Book Antiqua" w:eastAsia="Montserrat" w:hAnsi="Book Antiqua" w:cs="Montserrat"/>
        </w:rPr>
        <w:t xml:space="preserve"> Los derechos de los menores de edad a gozar de un ambiente sano, a no ser sometidos a tratos crueles, inhumanos o degradantes, a no ser discriminados, a tener libertad de expresión y al libre desarrollo de su personalidad priman y deben ser reconocidos como tal por padres o tutores.</w:t>
      </w:r>
    </w:p>
    <w:p w14:paraId="5ECC43C8"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5D513748"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Dignidad Humana:</w:t>
      </w:r>
      <w:r w:rsidRPr="009263C6">
        <w:rPr>
          <w:rFonts w:ascii="Book Antiqua" w:eastAsia="Montserrat" w:hAnsi="Book Antiqua" w:cs="Montserrat"/>
        </w:rPr>
        <w:t xml:space="preserve"> Todas las personas tienen derecho a que el Estado respete su dignidad humana y establezca mecanismos para su protección.</w:t>
      </w:r>
    </w:p>
    <w:p w14:paraId="0FC2A704"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398E0079" w14:textId="77777777" w:rsidR="00AF2D94" w:rsidRPr="009263C6" w:rsidRDefault="00AF2D94" w:rsidP="00AF2D94">
      <w:pPr>
        <w:spacing w:line="276" w:lineRule="auto"/>
        <w:jc w:val="both"/>
        <w:rPr>
          <w:rFonts w:ascii="Book Antiqua" w:eastAsia="Montserrat" w:hAnsi="Book Antiqua" w:cs="Montserrat"/>
        </w:rPr>
      </w:pPr>
      <w:proofErr w:type="spellStart"/>
      <w:r w:rsidRPr="009263C6">
        <w:rPr>
          <w:rFonts w:ascii="Book Antiqua" w:eastAsia="Montserrat" w:hAnsi="Book Antiqua" w:cs="Montserrat"/>
          <w:b/>
        </w:rPr>
        <w:t>Despatologización</w:t>
      </w:r>
      <w:proofErr w:type="spellEnd"/>
      <w:r w:rsidRPr="009263C6">
        <w:rPr>
          <w:rFonts w:ascii="Book Antiqua" w:eastAsia="Montserrat" w:hAnsi="Book Antiqua" w:cs="Montserrat"/>
          <w:b/>
        </w:rPr>
        <w:t xml:space="preserve"> de la Diversidad sexual:</w:t>
      </w:r>
      <w:r w:rsidRPr="009263C6">
        <w:rPr>
          <w:rFonts w:ascii="Book Antiqua" w:eastAsia="Montserrat" w:hAnsi="Book Antiqua" w:cs="Montserrat"/>
        </w:rPr>
        <w:t xml:space="preserve"> Las orientaciones sexuales, identidades y expresión de género diversas no representan bajo ninguna circunstancia una patología y en consecuencia a nadie se le puede motivar o someter a un ECOSIEG.</w:t>
      </w:r>
    </w:p>
    <w:p w14:paraId="17B4E864"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12441448"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Coordinación:</w:t>
      </w:r>
      <w:r w:rsidRPr="009263C6">
        <w:rPr>
          <w:rFonts w:ascii="Book Antiqua" w:eastAsia="Montserrat" w:hAnsi="Book Antiqua" w:cs="Montserrat"/>
        </w:rPr>
        <w:t xml:space="preserve"> Todas las entidades que tengan dentro de sus funciones la atención a personas víctimas de violencia deberán ejercer acciones coordinadas y articuladas con el fin de brindarles una atención integral y garantías de no repetición.</w:t>
      </w:r>
    </w:p>
    <w:p w14:paraId="58CABA5D" w14:textId="6EE08049" w:rsidR="00AF2D94" w:rsidRPr="00AF2D94" w:rsidRDefault="00AF2D94" w:rsidP="00AF2D94">
      <w:pPr>
        <w:spacing w:before="260" w:line="276" w:lineRule="auto"/>
        <w:rPr>
          <w:rFonts w:ascii="Book Antiqua" w:eastAsia="Montserrat" w:hAnsi="Book Antiqua" w:cs="Montserrat"/>
        </w:rPr>
      </w:pPr>
      <w:r w:rsidRPr="009263C6">
        <w:rPr>
          <w:rFonts w:ascii="Book Antiqua" w:eastAsia="Montserrat" w:hAnsi="Book Antiqua" w:cs="Montserrat"/>
          <w:b/>
        </w:rPr>
        <w:t>Artículo 3. Definiciones.</w:t>
      </w:r>
      <w:r>
        <w:rPr>
          <w:rFonts w:ascii="Book Antiqua" w:eastAsia="Montserrat" w:hAnsi="Book Antiqua" w:cs="Montserrat"/>
          <w:b/>
        </w:rPr>
        <w:t xml:space="preserve"> </w:t>
      </w:r>
      <w:r>
        <w:rPr>
          <w:rFonts w:ascii="Book Antiqua" w:eastAsia="Montserrat" w:hAnsi="Book Antiqua" w:cs="Montserrat"/>
        </w:rPr>
        <w:t>Para los efectos de la presente ley se establecen las siguientes definiciones:</w:t>
      </w:r>
    </w:p>
    <w:p w14:paraId="745C6211" w14:textId="77777777" w:rsidR="00AF2D94" w:rsidRPr="009263C6" w:rsidRDefault="00AF2D94" w:rsidP="00AF2D94">
      <w:pPr>
        <w:spacing w:before="280" w:line="276" w:lineRule="auto"/>
        <w:jc w:val="both"/>
        <w:rPr>
          <w:rFonts w:ascii="Book Antiqua" w:eastAsia="Montserrat" w:hAnsi="Book Antiqua" w:cs="Montserrat"/>
        </w:rPr>
      </w:pPr>
      <w:proofErr w:type="spellStart"/>
      <w:r w:rsidRPr="009263C6">
        <w:rPr>
          <w:rFonts w:ascii="Book Antiqua" w:eastAsia="Montserrat" w:hAnsi="Book Antiqua" w:cs="Montserrat"/>
          <w:b/>
        </w:rPr>
        <w:lastRenderedPageBreak/>
        <w:t>Despatologización</w:t>
      </w:r>
      <w:proofErr w:type="spellEnd"/>
      <w:r w:rsidRPr="009263C6">
        <w:rPr>
          <w:rFonts w:ascii="Book Antiqua" w:eastAsia="Montserrat" w:hAnsi="Book Antiqua" w:cs="Montserrat"/>
          <w:b/>
        </w:rPr>
        <w:t>:</w:t>
      </w:r>
      <w:r w:rsidRPr="009263C6">
        <w:rPr>
          <w:rFonts w:ascii="Book Antiqua" w:eastAsia="Montserrat" w:hAnsi="Book Antiqua" w:cs="Montserrat"/>
        </w:rPr>
        <w:t xml:space="preserve"> Proceso social por el cual se recopilan esfuerzos y estrategias para </w:t>
      </w:r>
      <w:proofErr w:type="spellStart"/>
      <w:r w:rsidRPr="009263C6">
        <w:rPr>
          <w:rFonts w:ascii="Book Antiqua" w:eastAsia="Montserrat" w:hAnsi="Book Antiqua" w:cs="Montserrat"/>
        </w:rPr>
        <w:t>desconceptualizar</w:t>
      </w:r>
      <w:proofErr w:type="spellEnd"/>
      <w:r w:rsidRPr="009263C6">
        <w:rPr>
          <w:rFonts w:ascii="Book Antiqua" w:eastAsia="Montserrat" w:hAnsi="Book Antiqua" w:cs="Montserrat"/>
        </w:rPr>
        <w:t xml:space="preserve"> como enfermedad la orientación sexual, la identidad de género o la expresión de género de una persona.</w:t>
      </w:r>
    </w:p>
    <w:p w14:paraId="172B0FAD"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t xml:space="preserve">Violencia basada en orientación sexual, identidad de género o expresión de género: </w:t>
      </w:r>
      <w:r w:rsidRPr="009263C6">
        <w:rPr>
          <w:rFonts w:ascii="Book Antiqua" w:eastAsia="Montserrat" w:hAnsi="Book Antiqua" w:cs="Montserrat"/>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6A053018" w14:textId="77777777" w:rsidR="00AF2D94" w:rsidRPr="00BF78AC" w:rsidRDefault="00AF2D94" w:rsidP="00AF2D94">
      <w:pPr>
        <w:widowControl w:val="0"/>
        <w:spacing w:before="280"/>
        <w:jc w:val="both"/>
        <w:rPr>
          <w:rFonts w:ascii="Book Antiqua" w:eastAsia="Montserrat" w:hAnsi="Book Antiqua" w:cs="Montserrat"/>
        </w:rPr>
      </w:pPr>
      <w:r w:rsidRPr="009263C6">
        <w:rPr>
          <w:rFonts w:ascii="Book Antiqua" w:eastAsia="Montserrat" w:hAnsi="Book Antiqua" w:cs="Montserrat"/>
          <w:b/>
        </w:rPr>
        <w:t>ECOSIEG:</w:t>
      </w:r>
      <w:r>
        <w:rPr>
          <w:rFonts w:ascii="Book Antiqua" w:eastAsia="Montserrat" w:hAnsi="Book Antiqua" w:cs="Montserrat"/>
        </w:rPr>
        <w:t xml:space="preserve"> </w:t>
      </w:r>
      <w:r w:rsidRPr="00BF78AC">
        <w:rPr>
          <w:rFonts w:ascii="Book Antiqua" w:eastAsia="Montserrat" w:hAnsi="Book Antiqua" w:cs="Montserrat"/>
        </w:rPr>
        <w:t>Esfuerzos de corrección o represión de Orientación Sexual e Identidad y Expresión de Género, en adelante ECOSIEG, es el término adecuado para referirse a las mal llamadas terapias de conversión ya que son todos los medios y técnicas conductuales, psicoanalíticas, médicas, religiosas y espirituales que atenten contra la dignidad humana y tienen como finalidad corregir, revertir, impedir o reprimir la orientación sexual, identidad de género y expresión de género de una persona, tales como:</w:t>
      </w:r>
    </w:p>
    <w:p w14:paraId="6412F729"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a. Corregir una orientación sexual a la heterosexual.</w:t>
      </w:r>
    </w:p>
    <w:p w14:paraId="46A0D60E"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b. Corregir una identidad o expresión de género diversa a </w:t>
      </w:r>
      <w:proofErr w:type="spellStart"/>
      <w:r w:rsidRPr="00BF78AC">
        <w:rPr>
          <w:rFonts w:ascii="Book Antiqua" w:eastAsia="Montserrat" w:hAnsi="Book Antiqua" w:cs="Montserrat"/>
          <w:sz w:val="23"/>
          <w:szCs w:val="23"/>
        </w:rPr>
        <w:t>cisgénero</w:t>
      </w:r>
      <w:proofErr w:type="spellEnd"/>
      <w:r w:rsidRPr="00BF78AC">
        <w:rPr>
          <w:rFonts w:ascii="Book Antiqua" w:eastAsia="Montserrat" w:hAnsi="Book Antiqua" w:cs="Montserrat"/>
          <w:sz w:val="23"/>
          <w:szCs w:val="23"/>
        </w:rPr>
        <w:t>.</w:t>
      </w:r>
    </w:p>
    <w:p w14:paraId="2340C216"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c. Corregir una expresión de género diversa a una alienada al sexo asignado al nacer.</w:t>
      </w:r>
    </w:p>
    <w:p w14:paraId="06628828"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d. Reprimir, reducir o impedir una orientación sexual no heterosexual.</w:t>
      </w:r>
    </w:p>
    <w:p w14:paraId="0D0E28EC"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e. Reprimir, reducir o impedir la identidad de género de una persona no </w:t>
      </w:r>
      <w:proofErr w:type="spellStart"/>
      <w:r w:rsidRPr="00BF78AC">
        <w:rPr>
          <w:rFonts w:ascii="Book Antiqua" w:eastAsia="Montserrat" w:hAnsi="Book Antiqua" w:cs="Montserrat"/>
          <w:sz w:val="23"/>
          <w:szCs w:val="23"/>
        </w:rPr>
        <w:t>cisgénero</w:t>
      </w:r>
      <w:proofErr w:type="spellEnd"/>
      <w:r w:rsidRPr="00BF78AC">
        <w:rPr>
          <w:rFonts w:ascii="Book Antiqua" w:eastAsia="Montserrat" w:hAnsi="Book Antiqua" w:cs="Montserrat"/>
          <w:sz w:val="23"/>
          <w:szCs w:val="23"/>
        </w:rPr>
        <w:t>.</w:t>
      </w:r>
    </w:p>
    <w:p w14:paraId="734496A9" w14:textId="77777777" w:rsidR="00AF2D94" w:rsidRPr="00BF78AC" w:rsidRDefault="00AF2D94" w:rsidP="00AF2D94">
      <w:pPr>
        <w:widowControl w:val="0"/>
        <w:spacing w:before="280"/>
        <w:jc w:val="both"/>
        <w:rPr>
          <w:rFonts w:ascii="Book Antiqua" w:eastAsia="Montserrat" w:hAnsi="Book Antiqua" w:cs="Montserrat"/>
          <w:sz w:val="23"/>
          <w:szCs w:val="23"/>
        </w:rPr>
      </w:pPr>
      <w:r w:rsidRPr="00BF78AC">
        <w:rPr>
          <w:rFonts w:ascii="Book Antiqua" w:eastAsia="Montserrat" w:hAnsi="Book Antiqua" w:cs="Montserrat"/>
          <w:sz w:val="23"/>
          <w:szCs w:val="23"/>
        </w:rPr>
        <w:t>f. Reprimir, reducir o impedir expresiones de género.</w:t>
      </w:r>
    </w:p>
    <w:p w14:paraId="2954C2B0" w14:textId="77777777" w:rsidR="00AF2D94" w:rsidRPr="00BF78AC" w:rsidRDefault="00AF2D94" w:rsidP="00AF2D94">
      <w:pPr>
        <w:spacing w:before="280" w:line="276" w:lineRule="auto"/>
        <w:jc w:val="both"/>
        <w:rPr>
          <w:rFonts w:ascii="Book Antiqua" w:eastAsia="Montserrat" w:hAnsi="Book Antiqua" w:cs="Montserrat"/>
        </w:rPr>
      </w:pPr>
      <w:r w:rsidRPr="00BF78AC">
        <w:rPr>
          <w:rFonts w:ascii="Book Antiqua" w:eastAsia="Montserrat" w:hAnsi="Book Antiqua" w:cs="Montserrat"/>
          <w:sz w:val="23"/>
          <w:szCs w:val="23"/>
        </w:rPr>
        <w:t xml:space="preserve">No existe ECOSIEG en el caso de las intervenciones médicas, quirúrgicas o  tratamientos hormonales, ni </w:t>
      </w:r>
      <w:proofErr w:type="gramStart"/>
      <w:r w:rsidRPr="00BF78AC">
        <w:rPr>
          <w:rFonts w:ascii="Book Antiqua" w:eastAsia="Montserrat" w:hAnsi="Book Antiqua" w:cs="Montserrat"/>
          <w:sz w:val="23"/>
          <w:szCs w:val="23"/>
        </w:rPr>
        <w:t xml:space="preserve">la atención psicológica </w:t>
      </w:r>
      <w:r w:rsidRPr="00BF78AC">
        <w:rPr>
          <w:rFonts w:ascii="Book Antiqua" w:eastAsia="Montserrat" w:hAnsi="Book Antiqua" w:cs="Montserrat"/>
        </w:rPr>
        <w:t xml:space="preserve"> destinados</w:t>
      </w:r>
      <w:proofErr w:type="gramEnd"/>
      <w:r w:rsidRPr="00BF78AC">
        <w:rPr>
          <w:rFonts w:ascii="Book Antiqua" w:eastAsia="Montserrat" w:hAnsi="Book Antiqua" w:cs="Montserrat"/>
        </w:rPr>
        <w:t xml:space="preserve"> a cambiar o reafirmar la identidad de género </w:t>
      </w:r>
      <w:proofErr w:type="spellStart"/>
      <w:r w:rsidRPr="00BF78AC">
        <w:rPr>
          <w:rFonts w:ascii="Book Antiqua" w:eastAsia="Montserrat" w:hAnsi="Book Antiqua" w:cs="Montserrat"/>
        </w:rPr>
        <w:t>autopercibida</w:t>
      </w:r>
      <w:proofErr w:type="spellEnd"/>
      <w:r w:rsidRPr="00BF78AC">
        <w:rPr>
          <w:rFonts w:ascii="Book Antiqua" w:eastAsia="Montserrat" w:hAnsi="Book Antiqua" w:cs="Montserrat"/>
        </w:rPr>
        <w:t xml:space="preserve"> de una persona, siempre y cuando no atente contra su dignidad humana y  sea con su consentimiento libre e informado.</w:t>
      </w:r>
    </w:p>
    <w:p w14:paraId="33BDA5FE"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t xml:space="preserve">Expresión de género: </w:t>
      </w:r>
      <w:r w:rsidRPr="009263C6">
        <w:rPr>
          <w:rFonts w:ascii="Book Antiqua" w:eastAsia="Montserrat" w:hAnsi="Book Antiqua" w:cs="Montserrat"/>
        </w:rPr>
        <w:t>Manifestación externa de las características de identidad de género asumidas.</w:t>
      </w:r>
    </w:p>
    <w:p w14:paraId="0D95C2C4"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t>Género:</w:t>
      </w:r>
      <w:r w:rsidRPr="009263C6">
        <w:rPr>
          <w:rFonts w:ascii="Book Antiqua" w:eastAsia="Montserrat" w:hAnsi="Book Antiqua" w:cs="Montserrat"/>
        </w:rPr>
        <w:t xml:space="preserve"> Construcción social, cultural y psicológica que determina el concepto de la identidad y los comportamientos.</w:t>
      </w:r>
    </w:p>
    <w:p w14:paraId="455D833D"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lastRenderedPageBreak/>
        <w:t>Identidad de género:</w:t>
      </w:r>
      <w:r w:rsidRPr="009263C6">
        <w:rPr>
          <w:rFonts w:ascii="Book Antiqua" w:eastAsia="Montserrat" w:hAnsi="Book Antiqua" w:cs="Montserrat"/>
        </w:rPr>
        <w:t xml:space="preserve"> autopercepción y manifestación personal del propio género. Es la identificación y el reconocimiento propio independientemente del sexo que represente el aparato sexual reproductor asignado o el género asignado al nacer.</w:t>
      </w:r>
    </w:p>
    <w:p w14:paraId="2F80912E"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t>Orientación sexual:</w:t>
      </w:r>
      <w:r w:rsidRPr="009263C6">
        <w:rPr>
          <w:rFonts w:ascii="Book Antiqua" w:eastAsia="Montserrat" w:hAnsi="Book Antiqua" w:cs="Montserrat"/>
        </w:rPr>
        <w:t xml:space="preserve"> Cualquier deseo o atracción romántica, emocional, afectiva o sexual de una persona a otra.</w:t>
      </w:r>
    </w:p>
    <w:p w14:paraId="724E5944" w14:textId="77777777" w:rsidR="00AF2D94" w:rsidRPr="009263C6" w:rsidRDefault="00AF2D94" w:rsidP="00AF2D94">
      <w:pPr>
        <w:spacing w:before="280" w:line="276" w:lineRule="auto"/>
        <w:jc w:val="both"/>
        <w:rPr>
          <w:rFonts w:ascii="Book Antiqua" w:eastAsia="Montserrat" w:hAnsi="Book Antiqua" w:cs="Montserrat"/>
        </w:rPr>
      </w:pPr>
      <w:proofErr w:type="spellStart"/>
      <w:r w:rsidRPr="009263C6">
        <w:rPr>
          <w:rFonts w:ascii="Book Antiqua" w:eastAsia="Montserrat" w:hAnsi="Book Antiqua" w:cs="Montserrat"/>
          <w:b/>
        </w:rPr>
        <w:t>Patologización</w:t>
      </w:r>
      <w:proofErr w:type="spellEnd"/>
      <w:r w:rsidRPr="009263C6">
        <w:rPr>
          <w:rFonts w:ascii="Book Antiqua" w:eastAsia="Montserrat" w:hAnsi="Book Antiqua" w:cs="Montserrat"/>
          <w:b/>
        </w:rPr>
        <w:t>:</w:t>
      </w:r>
      <w:r w:rsidRPr="009263C6">
        <w:rPr>
          <w:rFonts w:ascii="Book Antiqua" w:eastAsia="Montserrat" w:hAnsi="Book Antiqua" w:cs="Montserrat"/>
        </w:rPr>
        <w:t xml:space="preserve"> Proceso social que define como enfermedad la orientación sexual, identidad de género o expresión de género de una persona.</w:t>
      </w:r>
    </w:p>
    <w:p w14:paraId="42C37173" w14:textId="77777777" w:rsidR="00AF2D94" w:rsidRPr="009263C6" w:rsidRDefault="00AF2D94" w:rsidP="00AF2D94">
      <w:pPr>
        <w:spacing w:before="280" w:line="276" w:lineRule="auto"/>
        <w:jc w:val="both"/>
        <w:rPr>
          <w:rFonts w:ascii="Book Antiqua" w:eastAsia="Montserrat" w:hAnsi="Book Antiqua" w:cs="Montserrat"/>
        </w:rPr>
      </w:pPr>
      <w:r w:rsidRPr="009263C6">
        <w:rPr>
          <w:rFonts w:ascii="Book Antiqua" w:eastAsia="Montserrat" w:hAnsi="Book Antiqua" w:cs="Montserrat"/>
          <w:b/>
        </w:rPr>
        <w:t>Sexo:</w:t>
      </w:r>
      <w:r w:rsidRPr="009263C6">
        <w:rPr>
          <w:rFonts w:ascii="Book Antiqua" w:eastAsia="Montserrat" w:hAnsi="Book Antiqua" w:cs="Montserrat"/>
        </w:rPr>
        <w:t xml:space="preserve"> Características anatómicas y biológicas que definen y diferencian a los seres humanos de acuerdo a sus órganos reproductores.</w:t>
      </w:r>
    </w:p>
    <w:p w14:paraId="5EE42A68" w14:textId="77777777" w:rsidR="00AF2D94" w:rsidRPr="009263C6" w:rsidRDefault="00AF2D94" w:rsidP="00AF2D94">
      <w:pPr>
        <w:spacing w:line="276" w:lineRule="auto"/>
        <w:jc w:val="center"/>
        <w:rPr>
          <w:rFonts w:ascii="Book Antiqua" w:eastAsia="Montserrat" w:hAnsi="Book Antiqua" w:cs="Montserrat"/>
        </w:rPr>
      </w:pPr>
      <w:r w:rsidRPr="009263C6">
        <w:rPr>
          <w:rFonts w:ascii="Book Antiqua" w:eastAsia="Montserrat" w:hAnsi="Book Antiqua" w:cs="Montserrat"/>
        </w:rPr>
        <w:t xml:space="preserve"> </w:t>
      </w:r>
    </w:p>
    <w:p w14:paraId="723BCB9E" w14:textId="77777777" w:rsidR="00AF2D94" w:rsidRPr="009263C6" w:rsidRDefault="00AF2D94" w:rsidP="00AF2D94">
      <w:pPr>
        <w:spacing w:line="276" w:lineRule="auto"/>
        <w:jc w:val="center"/>
        <w:rPr>
          <w:rFonts w:ascii="Book Antiqua" w:eastAsia="Montserrat" w:hAnsi="Book Antiqua" w:cs="Montserrat"/>
          <w:b/>
        </w:rPr>
      </w:pPr>
      <w:r w:rsidRPr="009263C6">
        <w:rPr>
          <w:rFonts w:ascii="Book Antiqua" w:eastAsia="Montserrat" w:hAnsi="Book Antiqua" w:cs="Montserrat"/>
          <w:b/>
        </w:rPr>
        <w:t>TITULO II</w:t>
      </w:r>
    </w:p>
    <w:p w14:paraId="7AFF658E" w14:textId="77777777" w:rsidR="00AF2D94" w:rsidRPr="009263C6" w:rsidRDefault="00AF2D94" w:rsidP="00AF2D94">
      <w:pPr>
        <w:spacing w:line="276" w:lineRule="auto"/>
        <w:jc w:val="center"/>
        <w:rPr>
          <w:rFonts w:ascii="Book Antiqua" w:eastAsia="Montserrat" w:hAnsi="Book Antiqua" w:cs="Montserrat"/>
          <w:b/>
        </w:rPr>
      </w:pPr>
      <w:r w:rsidRPr="009263C6">
        <w:rPr>
          <w:rFonts w:ascii="Book Antiqua" w:eastAsia="Montserrat" w:hAnsi="Book Antiqua" w:cs="Montserrat"/>
          <w:b/>
        </w:rPr>
        <w:t>MEDIDAS PARA LA NO DISCRIMINACIÓN POR MOTIVOS DE ORIENTACIÓN SEXUAL, IDENTIDAD Y EXPRESIÓN DE GÉNERO DIVERSA EN LAS REDES DE SALUD MENTAL Y OTRAS INSTITUCIONES DONDE SE IMPARTAN ECOSIEG.</w:t>
      </w:r>
    </w:p>
    <w:p w14:paraId="32E7EDDA"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069C8204"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Artículo 4.</w:t>
      </w:r>
      <w:r w:rsidRPr="009263C6">
        <w:rPr>
          <w:rFonts w:ascii="Book Antiqua" w:eastAsia="Montserrat" w:hAnsi="Book Antiqua" w:cs="Montserrat"/>
        </w:rPr>
        <w:t xml:space="preserve"> </w:t>
      </w:r>
      <w:r w:rsidRPr="00671C4F">
        <w:rPr>
          <w:rFonts w:ascii="Book Antiqua" w:eastAsia="Montserrat" w:hAnsi="Book Antiqua" w:cs="Montserrat"/>
          <w:b/>
        </w:rPr>
        <w:t>Prohibición de diagnóstico basado en orientación sexual, identidad o expresión de género.</w:t>
      </w:r>
      <w:r w:rsidRPr="009263C6">
        <w:rPr>
          <w:rFonts w:ascii="Book Antiqua" w:eastAsia="Montserrat" w:hAnsi="Book Antiqua" w:cs="Montserrat"/>
        </w:rPr>
        <w:t xml:space="preserve"> Las orientaciones sexuales diferentes a la heterosexual y las identidades y expresiones de género que no se identifiquen dentro del modelo binario-</w:t>
      </w:r>
      <w:proofErr w:type="spellStart"/>
      <w:r w:rsidRPr="009263C6">
        <w:rPr>
          <w:rFonts w:ascii="Book Antiqua" w:eastAsia="Montserrat" w:hAnsi="Book Antiqua" w:cs="Montserrat"/>
        </w:rPr>
        <w:t>cisgénero</w:t>
      </w:r>
      <w:proofErr w:type="spellEnd"/>
      <w:r w:rsidRPr="009263C6">
        <w:rPr>
          <w:rFonts w:ascii="Book Antiqua" w:eastAsia="Montserrat" w:hAnsi="Book Antiqua" w:cs="Montserrat"/>
        </w:rPr>
        <w:t xml:space="preserve"> no podrán ser bajo ninguna circunstancia un criterio catalogador de trastorno mental, discapacidad mental o problema psicosocial, ni un determinante para valorar la capacidad y salud mental de ninguna persona.</w:t>
      </w:r>
    </w:p>
    <w:p w14:paraId="3D34814F"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25193D6" w14:textId="1DA934A3" w:rsidR="00AF2D94"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o reprimir una orientación sexual o una identidad o expresión de género</w:t>
      </w:r>
      <w:r w:rsidR="006A7F04">
        <w:rPr>
          <w:rFonts w:ascii="Book Antiqua" w:eastAsia="Montserrat" w:hAnsi="Book Antiqua" w:cs="Montserrat"/>
        </w:rPr>
        <w:t>.</w:t>
      </w:r>
    </w:p>
    <w:p w14:paraId="7F5521E9" w14:textId="77777777" w:rsidR="006A7F04" w:rsidRDefault="006A7F04" w:rsidP="00AF2D94">
      <w:pPr>
        <w:spacing w:line="276" w:lineRule="auto"/>
        <w:jc w:val="both"/>
        <w:rPr>
          <w:rFonts w:ascii="Book Antiqua" w:eastAsia="Montserrat" w:hAnsi="Book Antiqua" w:cs="Montserrat"/>
        </w:rPr>
      </w:pPr>
    </w:p>
    <w:p w14:paraId="0002D98A" w14:textId="68BC75F9" w:rsidR="006A7F04" w:rsidRPr="009263C6" w:rsidRDefault="006A7F04" w:rsidP="00AF2D94">
      <w:pPr>
        <w:spacing w:line="276" w:lineRule="auto"/>
        <w:jc w:val="both"/>
        <w:rPr>
          <w:rFonts w:ascii="Book Antiqua" w:eastAsia="Montserrat" w:hAnsi="Book Antiqua" w:cs="Montserrat"/>
        </w:rPr>
      </w:pPr>
      <w:r>
        <w:rPr>
          <w:rFonts w:ascii="Book Antiqua" w:eastAsia="Montserrat" w:hAnsi="Book Antiqua" w:cs="Montserrat"/>
        </w:rPr>
        <w:t xml:space="preserve">La anterior prohibición no aplica en el caso de las intervenciones médicas, quirúrgicas o tratamientos hormonales, ni la atención psicológica o acompañamiento religioso destinados a cambiar o reafirmar la identidad de género </w:t>
      </w:r>
      <w:proofErr w:type="spellStart"/>
      <w:r>
        <w:rPr>
          <w:rFonts w:ascii="Book Antiqua" w:eastAsia="Montserrat" w:hAnsi="Book Antiqua" w:cs="Montserrat"/>
        </w:rPr>
        <w:t>autopercibida</w:t>
      </w:r>
      <w:proofErr w:type="spellEnd"/>
      <w:r>
        <w:rPr>
          <w:rFonts w:ascii="Book Antiqua" w:eastAsia="Montserrat" w:hAnsi="Book Antiqua" w:cs="Montserrat"/>
        </w:rPr>
        <w:t xml:space="preserve"> de una persona, siempre y cuando no atente contra su dignidad humana y sea con su consentimiento libre e informado.</w:t>
      </w:r>
    </w:p>
    <w:p w14:paraId="2EA12DF1"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lastRenderedPageBreak/>
        <w:t xml:space="preserve"> </w:t>
      </w:r>
    </w:p>
    <w:p w14:paraId="786C4F0A" w14:textId="77777777" w:rsidR="00AF2D94" w:rsidRPr="009A4B44" w:rsidRDefault="00AF2D94" w:rsidP="00AF2D94">
      <w:pPr>
        <w:widowControl w:val="0"/>
        <w:jc w:val="both"/>
        <w:rPr>
          <w:rFonts w:ascii="Book Antiqua" w:eastAsia="Montserrat" w:hAnsi="Book Antiqua" w:cs="Montserrat"/>
          <w:b/>
        </w:rPr>
      </w:pPr>
      <w:r w:rsidRPr="009263C6">
        <w:rPr>
          <w:rFonts w:ascii="Book Antiqua" w:eastAsia="Montserrat" w:hAnsi="Book Antiqua" w:cs="Montserrat"/>
          <w:b/>
        </w:rPr>
        <w:t>Artículo 5.</w:t>
      </w:r>
      <w:r w:rsidRPr="009263C6">
        <w:rPr>
          <w:rFonts w:ascii="Book Antiqua" w:eastAsia="Montserrat" w:hAnsi="Book Antiqua" w:cs="Montserrat"/>
        </w:rPr>
        <w:t xml:space="preserve"> </w:t>
      </w:r>
      <w:r w:rsidRPr="009A4B44">
        <w:rPr>
          <w:rFonts w:ascii="Book Antiqua" w:eastAsia="Montserrat" w:hAnsi="Book Antiqua" w:cs="Montserrat"/>
          <w:b/>
        </w:rPr>
        <w:t>Prohibición de los ECOSIEG.</w:t>
      </w:r>
    </w:p>
    <w:p w14:paraId="6E212053" w14:textId="77777777" w:rsidR="00AF2D94" w:rsidRPr="009A4B44" w:rsidRDefault="00AF2D94" w:rsidP="00AF2D94">
      <w:pPr>
        <w:widowControl w:val="0"/>
        <w:jc w:val="both"/>
        <w:rPr>
          <w:rFonts w:ascii="Book Antiqua" w:eastAsia="Montserrat" w:hAnsi="Book Antiqua" w:cs="Montserrat"/>
        </w:rPr>
      </w:pPr>
      <w:r w:rsidRPr="009A4B44">
        <w:rPr>
          <w:rFonts w:ascii="Book Antiqua" w:eastAsia="Montserrat" w:hAnsi="Book Antiqua" w:cs="Montserrat"/>
        </w:rPr>
        <w:t xml:space="preserve"> </w:t>
      </w:r>
    </w:p>
    <w:p w14:paraId="07E20D5C" w14:textId="77777777" w:rsidR="00AF2D94" w:rsidRPr="00BF78AC" w:rsidRDefault="00AF2D94" w:rsidP="00AF2D94">
      <w:pPr>
        <w:widowControl w:val="0"/>
        <w:jc w:val="both"/>
        <w:rPr>
          <w:rFonts w:ascii="Book Antiqua" w:eastAsia="Montserrat" w:hAnsi="Book Antiqua" w:cs="Montserrat"/>
        </w:rPr>
      </w:pPr>
      <w:r w:rsidRPr="00BF78AC">
        <w:rPr>
          <w:rFonts w:ascii="Book Antiqua" w:eastAsia="Montserrat" w:hAnsi="Book Antiqua" w:cs="Montserrat"/>
        </w:rPr>
        <w:t xml:space="preserve">Queda prohibida en todo el territorio nacional la práctica de esfuerzos de corrección o represión de la orientación sexual, identidad y expresión de género promovida por personas naturales o jurídicas, así como profesionales y no profesionales del sector salud, en menores de edad y mayores de edad. La práctica y el fomento de los ECOSIEG </w:t>
      </w:r>
      <w:proofErr w:type="gramStart"/>
      <w:r w:rsidRPr="00BF78AC">
        <w:rPr>
          <w:rFonts w:ascii="Book Antiqua" w:eastAsia="Montserrat" w:hAnsi="Book Antiqua" w:cs="Montserrat"/>
        </w:rPr>
        <w:t>constituye</w:t>
      </w:r>
      <w:proofErr w:type="gramEnd"/>
      <w:r w:rsidRPr="00BF78AC">
        <w:rPr>
          <w:rFonts w:ascii="Book Antiqua" w:eastAsia="Montserrat" w:hAnsi="Book Antiqua" w:cs="Montserrat"/>
        </w:rPr>
        <w:t xml:space="preserve"> una forma de discriminación contra la población LGBTIQ+.</w:t>
      </w:r>
    </w:p>
    <w:p w14:paraId="062749FB"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No existe ECOSIEG en el caso de las intervenciones médicas, quirúrgicas o tratamientos hormonales, ni </w:t>
      </w:r>
      <w:proofErr w:type="gramStart"/>
      <w:r w:rsidRPr="00BF78AC">
        <w:rPr>
          <w:rFonts w:ascii="Book Antiqua" w:eastAsia="Montserrat" w:hAnsi="Book Antiqua" w:cs="Montserrat"/>
        </w:rPr>
        <w:t>la atención psicológica destinados</w:t>
      </w:r>
      <w:proofErr w:type="gramEnd"/>
      <w:r w:rsidRPr="00BF78AC">
        <w:rPr>
          <w:rFonts w:ascii="Book Antiqua" w:eastAsia="Montserrat" w:hAnsi="Book Antiqua" w:cs="Montserrat"/>
        </w:rPr>
        <w:t xml:space="preserve"> a cambiar o reafirmar la identidad de género </w:t>
      </w:r>
      <w:proofErr w:type="spellStart"/>
      <w:r w:rsidRPr="00BF78AC">
        <w:rPr>
          <w:rFonts w:ascii="Book Antiqua" w:eastAsia="Montserrat" w:hAnsi="Book Antiqua" w:cs="Montserrat"/>
        </w:rPr>
        <w:t>autopercibida</w:t>
      </w:r>
      <w:proofErr w:type="spellEnd"/>
      <w:r w:rsidRPr="00BF78AC">
        <w:rPr>
          <w:rFonts w:ascii="Book Antiqua" w:eastAsia="Montserrat" w:hAnsi="Book Antiqua" w:cs="Montserrat"/>
        </w:rPr>
        <w:t xml:space="preserve"> de una persona, siempre y cuando no atente contra su dignidad humana y sea con su consentimiento libre e informado</w:t>
      </w:r>
    </w:p>
    <w:p w14:paraId="2C4DE792"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43B98728"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Artículo 6.</w:t>
      </w:r>
      <w:r w:rsidRPr="009263C6">
        <w:rPr>
          <w:rFonts w:ascii="Book Antiqua" w:eastAsia="Montserrat" w:hAnsi="Book Antiqua" w:cs="Montserrat"/>
        </w:rPr>
        <w:t xml:space="preserve"> Adiciónese los numerales 17 y 18 al artículo 6 de la Ley 1616 de 2013. El artículo 6 de la Ley 1616 de 2013 quedará así:</w:t>
      </w:r>
    </w:p>
    <w:p w14:paraId="3F82EF6F"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1D28505D" w14:textId="77777777" w:rsidR="00AF2D94" w:rsidRPr="009263C6" w:rsidRDefault="00AF2D94" w:rsidP="00AF2D94">
      <w:pPr>
        <w:spacing w:line="276" w:lineRule="auto"/>
        <w:ind w:left="720"/>
        <w:jc w:val="both"/>
        <w:rPr>
          <w:rFonts w:ascii="Book Antiqua" w:eastAsia="Montserrat" w:hAnsi="Book Antiqua" w:cs="Montserrat"/>
        </w:rPr>
      </w:pPr>
      <w:r w:rsidRPr="00D36276">
        <w:rPr>
          <w:rFonts w:ascii="Book Antiqua" w:eastAsia="Montserrat" w:hAnsi="Book Antiqua" w:cs="Montserrat"/>
          <w:b/>
        </w:rPr>
        <w:t>ARTÍCULO 6o. DERECHOS DE LAS PERSONAS.</w:t>
      </w:r>
      <w:r w:rsidRPr="009263C6">
        <w:rPr>
          <w:rFonts w:ascii="Book Antiqua" w:eastAsia="Montserrat" w:hAnsi="Book Antiqua" w:cs="Montserrat"/>
        </w:rPr>
        <w:t xml:space="preserve">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2E9FCDDD"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3A9551A"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 Derecho a recibir atención integral e integrada y humanizada por el equipo humano y los servicios especializados en salud mental.</w:t>
      </w:r>
    </w:p>
    <w:p w14:paraId="52329AAA"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7A644BE3"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w:t>
      </w:r>
    </w:p>
    <w:p w14:paraId="74C04563"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0F32E5F9"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lastRenderedPageBreak/>
        <w:t>3. Derecho a recibir la atención especializada e interdisciplinaria y los tratamientos con la mejor evidencia científica de acuerdo con los avances científicos en salud mental.</w:t>
      </w:r>
    </w:p>
    <w:p w14:paraId="2EAD3070"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5280E41"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4. Derecho a que las intervenciones sean las menos restrictivas de las libertades individuales de acuerdo a la ley vigente.</w:t>
      </w:r>
    </w:p>
    <w:p w14:paraId="2CB7BE16"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2004301B"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5. Derecho a tener un proceso psicoterapéutico, con los tiempos y sesiones necesarias para asegurar un trato digno para obtener resultados en términos de cambio, bienestar y calidad de vida.</w:t>
      </w:r>
    </w:p>
    <w:p w14:paraId="5BB634AE"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780FCBE0"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6. Derecho a recibir </w:t>
      </w:r>
      <w:proofErr w:type="spellStart"/>
      <w:r w:rsidRPr="009263C6">
        <w:rPr>
          <w:rFonts w:ascii="Book Antiqua" w:eastAsia="Montserrat" w:hAnsi="Book Antiqua" w:cs="Montserrat"/>
        </w:rPr>
        <w:t>psicoeducación</w:t>
      </w:r>
      <w:proofErr w:type="spellEnd"/>
      <w:r w:rsidRPr="009263C6">
        <w:rPr>
          <w:rFonts w:ascii="Book Antiqua" w:eastAsia="Montserrat" w:hAnsi="Book Antiqua" w:cs="Montserrat"/>
        </w:rPr>
        <w:t xml:space="preserve"> a nivel individual y familiar sobre su trastorno mental y las formas de autocuidado.</w:t>
      </w:r>
    </w:p>
    <w:p w14:paraId="110D5A5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84EBEB3"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7. Derecho a recibir incapacidad laboral, en los términos y condiciones dispuestas por el profesional de la salud tratante, garantizando la recuperación en la salud de la persona.</w:t>
      </w:r>
    </w:p>
    <w:p w14:paraId="0FF6BABD"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076692BF"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8. Derecho a ejercer sus derechos civiles y en caso de incapacidad que su incapacidad para ejercer estos derechos sea determinada por un juez de conformidad con la Ley 1306 de 2009 y demás legislación vigente.</w:t>
      </w:r>
    </w:p>
    <w:p w14:paraId="051851B4"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11030F3B"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9. Derecho a no ser discriminado o estigmatizado, por su condición de persona sujeto de atención en salud mental.</w:t>
      </w:r>
    </w:p>
    <w:p w14:paraId="3D6BFDAF"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72F005B4"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10. Derecho a recibir o rechazar ayuda espiritual o religiosa de acuerdo con sus creencias.</w:t>
      </w:r>
    </w:p>
    <w:p w14:paraId="7D17B024"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10CD48B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11. Derecho a acceder y mantener el vínculo con el sistema educativo y el empleo, y no ser excluido por causa de su trastorno mental.</w:t>
      </w:r>
    </w:p>
    <w:p w14:paraId="2E6A92A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9880CA5"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lastRenderedPageBreak/>
        <w:t>12. Derecho a recibir el medicamento que requiera siempre con fines terapéuticos o diagnósticos.</w:t>
      </w:r>
    </w:p>
    <w:p w14:paraId="0359EDD6"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2C05E0B1"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13. Derecho a exigir que sea tenido en cuenta el consentimiento informado para recibir el tratamiento.</w:t>
      </w:r>
    </w:p>
    <w:p w14:paraId="7889B7BF"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565B053C"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14. Derecho a no ser sometido a ensayos clínicos ni tratamientos experimentales sin su consentimiento informado.</w:t>
      </w:r>
    </w:p>
    <w:p w14:paraId="7CE4A988"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6B48C555"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15. Derecho a la confidencialidad de la información relacionada con su proceso de atención y respetar la intimidad de otros pacientes.</w:t>
      </w:r>
    </w:p>
    <w:p w14:paraId="61C742B1"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34566109"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16. Derecho al Reintegro a su familia y comunidad.</w:t>
      </w:r>
    </w:p>
    <w:p w14:paraId="70D55CD9"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457F515"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17. Derecho a no ser sujeto de tratos crueles, inhumanos y degradantes que tengan como finalidad la alineación o corrección de su orientación sexual, identidad o expresión de género.</w:t>
      </w:r>
    </w:p>
    <w:p w14:paraId="7D61F107"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3168A7E8" w14:textId="28EF3288"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18. Derecho a recibir información y acciones afirmativas relativas a la orientación sexual, identidad o expresión de género, que respeten la dignidad humana y no atenten contra sus derechos sexuales y reproductivos.</w:t>
      </w:r>
    </w:p>
    <w:p w14:paraId="16FE4D9E" w14:textId="77777777" w:rsidR="00AF2D94" w:rsidRPr="009263C6" w:rsidRDefault="00AF2D94" w:rsidP="00AF2D94">
      <w:pPr>
        <w:spacing w:line="276" w:lineRule="auto"/>
        <w:ind w:left="720"/>
        <w:jc w:val="both"/>
        <w:rPr>
          <w:rFonts w:ascii="Book Antiqua" w:eastAsia="Montserrat" w:hAnsi="Book Antiqua" w:cs="Montserrat"/>
          <w:color w:val="FF0000"/>
        </w:rPr>
      </w:pPr>
      <w:r w:rsidRPr="009263C6">
        <w:rPr>
          <w:rFonts w:ascii="Book Antiqua" w:eastAsia="Montserrat" w:hAnsi="Book Antiqua" w:cs="Montserrat"/>
          <w:color w:val="FF0000"/>
        </w:rPr>
        <w:t xml:space="preserve"> </w:t>
      </w:r>
    </w:p>
    <w:p w14:paraId="34F4742D"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19. Derecho a no ser víctimas de ningún tipo de violencia cómo psicológica, económica, patrimonial, sexual, física e institucional por razones relacionadas con la orientación sexual, la identidad o la expresión de género.</w:t>
      </w:r>
    </w:p>
    <w:p w14:paraId="2119AAA8" w14:textId="77777777" w:rsidR="00AF2D94" w:rsidRPr="009263C6" w:rsidRDefault="00AF2D94" w:rsidP="00AF2D94">
      <w:pPr>
        <w:spacing w:line="276" w:lineRule="auto"/>
        <w:jc w:val="both"/>
        <w:rPr>
          <w:rFonts w:ascii="Book Antiqua" w:eastAsia="Montserrat" w:hAnsi="Book Antiqua" w:cs="Montserrat"/>
          <w:highlight w:val="yellow"/>
          <w:u w:val="single"/>
        </w:rPr>
      </w:pPr>
      <w:r w:rsidRPr="009263C6">
        <w:rPr>
          <w:rFonts w:ascii="Book Antiqua" w:eastAsia="Montserrat" w:hAnsi="Book Antiqua" w:cs="Montserrat"/>
          <w:highlight w:val="yellow"/>
          <w:u w:val="single"/>
        </w:rPr>
        <w:t xml:space="preserve"> </w:t>
      </w:r>
    </w:p>
    <w:p w14:paraId="70B4AD5E" w14:textId="069E454F" w:rsidR="00AF2D94" w:rsidRPr="009263C6" w:rsidRDefault="0097674C" w:rsidP="00AF2D94">
      <w:pPr>
        <w:spacing w:line="276" w:lineRule="auto"/>
        <w:jc w:val="both"/>
        <w:rPr>
          <w:rFonts w:ascii="Book Antiqua" w:eastAsia="Montserrat" w:hAnsi="Book Antiqua" w:cs="Montserrat"/>
        </w:rPr>
      </w:pPr>
      <w:r>
        <w:rPr>
          <w:rFonts w:ascii="Book Antiqua" w:eastAsia="Montserrat" w:hAnsi="Book Antiqua" w:cs="Montserrat"/>
        </w:rPr>
        <w:t xml:space="preserve">Las instituciones prestadoras del servicio de salud deberán capacitar al personal a cargo de la atención, sobre los derechos señalados en el presente artículo. </w:t>
      </w:r>
      <w:r w:rsidR="00AF2D94" w:rsidRPr="009263C6">
        <w:rPr>
          <w:rFonts w:ascii="Book Antiqua" w:eastAsia="Montserrat" w:hAnsi="Book Antiqua" w:cs="Montserrat"/>
        </w:rPr>
        <w:t>Y además deberá ajustarse a los términos señalados por la Corte Constitucional en la Sentencia T-760 de 2008 y demás jurisprudencia concordante.</w:t>
      </w:r>
    </w:p>
    <w:p w14:paraId="5E6BF425"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6E82192A"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lastRenderedPageBreak/>
        <w:t xml:space="preserve">Artículo 7. </w:t>
      </w:r>
      <w:r w:rsidRPr="009263C6">
        <w:rPr>
          <w:rFonts w:ascii="Book Antiqua" w:eastAsia="Montserrat" w:hAnsi="Book Antiqua" w:cs="Montserrat"/>
        </w:rPr>
        <w:t>Adiciónese el parágrafo 2 al artículo 13 de la Ley 1616 de 2013. El artículo 13 de la Ley 1616 de 2013 quedará así:</w:t>
      </w:r>
    </w:p>
    <w:p w14:paraId="100C456A" w14:textId="77777777" w:rsidR="00AF2D94" w:rsidRPr="009263C6" w:rsidRDefault="00AF2D94" w:rsidP="00AF2D94">
      <w:pPr>
        <w:spacing w:line="276" w:lineRule="auto"/>
        <w:jc w:val="both"/>
        <w:rPr>
          <w:rFonts w:ascii="Book Antiqua" w:eastAsia="Montserrat" w:hAnsi="Book Antiqua" w:cs="Montserrat"/>
        </w:rPr>
      </w:pPr>
    </w:p>
    <w:p w14:paraId="41CFAF60"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w:t>
      </w:r>
    </w:p>
    <w:p w14:paraId="5787D4BC"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10F9087E"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 Atención Ambulatoria.</w:t>
      </w:r>
    </w:p>
    <w:p w14:paraId="3CC7753B"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AE93FC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2. Atención Domiciliaria.</w:t>
      </w:r>
    </w:p>
    <w:p w14:paraId="713FE1D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3AC72828"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3. Atención </w:t>
      </w:r>
      <w:proofErr w:type="spellStart"/>
      <w:r w:rsidRPr="009263C6">
        <w:rPr>
          <w:rFonts w:ascii="Book Antiqua" w:eastAsia="Montserrat" w:hAnsi="Book Antiqua" w:cs="Montserrat"/>
        </w:rPr>
        <w:t>Prehospitalaria</w:t>
      </w:r>
      <w:proofErr w:type="spellEnd"/>
      <w:r w:rsidRPr="009263C6">
        <w:rPr>
          <w:rFonts w:ascii="Book Antiqua" w:eastAsia="Montserrat" w:hAnsi="Book Antiqua" w:cs="Montserrat"/>
        </w:rPr>
        <w:t>.</w:t>
      </w:r>
    </w:p>
    <w:p w14:paraId="055C4B8B"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0CAD223"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4. Centro de Atención en Drogadicción y Servicios de Farmacodependencia.</w:t>
      </w:r>
    </w:p>
    <w:p w14:paraId="3FEC5CDC"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69B33D16"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5. Centro de Salud Mental Comunitario.</w:t>
      </w:r>
    </w:p>
    <w:p w14:paraId="1C3B54AE"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2B2C48F7"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6. Grupos de Apoyo de Pacientes y Familias.</w:t>
      </w:r>
    </w:p>
    <w:p w14:paraId="5CF7F695"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2FBB9D94"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7. Hospital de Día para Adultos.</w:t>
      </w:r>
    </w:p>
    <w:p w14:paraId="4B98FC60"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4716BEE6"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8. Hospital de Día para Niñas, Niños y Adolescentes.</w:t>
      </w:r>
    </w:p>
    <w:p w14:paraId="4EA65718"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5E680FE1"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9. Rehabilitación Basada en Comunidad.</w:t>
      </w:r>
    </w:p>
    <w:p w14:paraId="5936149C"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0AC197C4"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10. Unidades de Salud Mental.</w:t>
      </w:r>
    </w:p>
    <w:p w14:paraId="3FE7EDAE"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t xml:space="preserve"> </w:t>
      </w:r>
    </w:p>
    <w:p w14:paraId="3F95FDE2" w14:textId="77777777" w:rsidR="00AF2D94" w:rsidRPr="009263C6" w:rsidRDefault="00AF2D94" w:rsidP="00AF2D94">
      <w:pPr>
        <w:spacing w:line="276" w:lineRule="auto"/>
        <w:ind w:left="720"/>
        <w:jc w:val="both"/>
        <w:rPr>
          <w:rFonts w:ascii="Book Antiqua" w:eastAsia="Montserrat" w:hAnsi="Book Antiqua" w:cs="Montserrat"/>
        </w:rPr>
      </w:pPr>
      <w:r w:rsidRPr="009263C6">
        <w:rPr>
          <w:rFonts w:ascii="Book Antiqua" w:eastAsia="Montserrat" w:hAnsi="Book Antiqua" w:cs="Montserrat"/>
        </w:rPr>
        <w:lastRenderedPageBreak/>
        <w:t>11. Urgencia de Psiquiatría.</w:t>
      </w:r>
    </w:p>
    <w:p w14:paraId="7839A07D" w14:textId="77777777" w:rsidR="00AF2D94" w:rsidRPr="009263C6" w:rsidRDefault="00AF2D94" w:rsidP="00AF2D94">
      <w:pPr>
        <w:spacing w:line="276" w:lineRule="auto"/>
        <w:ind w:left="2760"/>
        <w:jc w:val="center"/>
        <w:rPr>
          <w:rFonts w:ascii="Book Antiqua" w:eastAsia="Montserrat" w:hAnsi="Book Antiqua" w:cs="Montserrat"/>
        </w:rPr>
      </w:pPr>
      <w:r w:rsidRPr="009263C6">
        <w:rPr>
          <w:rFonts w:ascii="Book Antiqua" w:eastAsia="Montserrat" w:hAnsi="Book Antiqua" w:cs="Montserrat"/>
        </w:rPr>
        <w:t xml:space="preserve"> </w:t>
      </w:r>
    </w:p>
    <w:p w14:paraId="55CECFFF" w14:textId="77777777" w:rsidR="00AF2D94" w:rsidRDefault="00AF2D94" w:rsidP="00AF2D94">
      <w:pPr>
        <w:spacing w:line="261" w:lineRule="auto"/>
        <w:ind w:left="760" w:right="480"/>
        <w:jc w:val="both"/>
        <w:rPr>
          <w:rFonts w:ascii="Book Antiqua" w:eastAsia="Montserrat" w:hAnsi="Book Antiqua" w:cs="Montserrat"/>
        </w:rPr>
      </w:pPr>
      <w:r w:rsidRPr="009263C6">
        <w:rPr>
          <w:rFonts w:ascii="Book Antiqua" w:eastAsia="Montserrat" w:hAnsi="Book Antiqua" w:cs="Montserrat"/>
        </w:rPr>
        <w:t>PARÁGRAFO PRIMERO. 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w:t>
      </w:r>
    </w:p>
    <w:p w14:paraId="7A0E5BC0" w14:textId="77777777" w:rsidR="00AF2D94" w:rsidRPr="00490CE8" w:rsidRDefault="00AF2D94" w:rsidP="00AF2D94">
      <w:pPr>
        <w:spacing w:line="261" w:lineRule="auto"/>
        <w:ind w:left="760" w:right="480"/>
        <w:jc w:val="both"/>
        <w:rPr>
          <w:rFonts w:ascii="Book Antiqua" w:eastAsia="Montserrat" w:hAnsi="Book Antiqua" w:cs="Montserrat"/>
        </w:rPr>
      </w:pPr>
    </w:p>
    <w:p w14:paraId="13E2C718" w14:textId="77777777" w:rsidR="00AF2D94" w:rsidRPr="00490CE8" w:rsidRDefault="00AF2D94" w:rsidP="00AF2D94">
      <w:pPr>
        <w:spacing w:line="261" w:lineRule="auto"/>
        <w:ind w:left="760" w:right="480"/>
        <w:jc w:val="both"/>
        <w:rPr>
          <w:rFonts w:ascii="Book Antiqua" w:eastAsia="Montserrat" w:hAnsi="Book Antiqua" w:cs="Montserrat"/>
        </w:rPr>
      </w:pPr>
      <w:r w:rsidRPr="00490CE8">
        <w:rPr>
          <w:rFonts w:ascii="Book Antiqua" w:eastAsia="Montserrat" w:hAnsi="Book Antiqua" w:cs="Montserrat"/>
        </w:rPr>
        <w:t xml:space="preserve">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la corrección o represión de la orientación sexual, identidad y expresión de género, que constituyan prácticas ECOSIEG </w:t>
      </w:r>
    </w:p>
    <w:p w14:paraId="7DFC9E62" w14:textId="77777777" w:rsidR="00AF2D94" w:rsidRPr="009263C6" w:rsidRDefault="00AF2D94" w:rsidP="00AF2D94">
      <w:pPr>
        <w:spacing w:line="261" w:lineRule="auto"/>
        <w:ind w:left="760" w:right="480"/>
        <w:jc w:val="both"/>
        <w:rPr>
          <w:rFonts w:ascii="Book Antiqua" w:eastAsia="Montserrat" w:hAnsi="Book Antiqua" w:cs="Montserrat"/>
        </w:rPr>
      </w:pPr>
    </w:p>
    <w:p w14:paraId="5F551E6B" w14:textId="77777777" w:rsidR="00AF2D94" w:rsidRPr="009263C6" w:rsidRDefault="00AF2D94" w:rsidP="00AF2D94">
      <w:pPr>
        <w:spacing w:line="276" w:lineRule="auto"/>
        <w:jc w:val="both"/>
        <w:rPr>
          <w:rFonts w:ascii="Book Antiqua" w:eastAsia="Montserrat" w:hAnsi="Book Antiqua" w:cs="Montserrat"/>
        </w:rPr>
      </w:pPr>
      <w:r w:rsidRPr="009263C6">
        <w:rPr>
          <w:rFonts w:ascii="Book Antiqua" w:eastAsia="Montserrat" w:hAnsi="Book Antiqua" w:cs="Montserrat"/>
          <w:b/>
        </w:rPr>
        <w:t>Artículo 8</w:t>
      </w:r>
      <w:r w:rsidRPr="009263C6">
        <w:rPr>
          <w:rFonts w:ascii="Book Antiqua" w:eastAsia="Montserrat" w:hAnsi="Book Antiqua" w:cs="Montserrat"/>
        </w:rPr>
        <w:t>. Adiciónese dos parágrafos al artículo 35 de la Ley 1616 de 2013.</w:t>
      </w:r>
    </w:p>
    <w:p w14:paraId="5F7CE2C9" w14:textId="77777777" w:rsidR="00AF2D94" w:rsidRPr="009263C6" w:rsidRDefault="00AF2D94" w:rsidP="00AF2D94">
      <w:pPr>
        <w:spacing w:before="280" w:line="261" w:lineRule="auto"/>
        <w:ind w:left="740" w:right="480"/>
        <w:jc w:val="both"/>
        <w:rPr>
          <w:rFonts w:ascii="Book Antiqua" w:eastAsia="Montserrat" w:hAnsi="Book Antiqua" w:cs="Montserrat"/>
        </w:rPr>
      </w:pPr>
      <w:r w:rsidRPr="008F5D3B">
        <w:rPr>
          <w:rFonts w:ascii="Book Antiqua" w:eastAsia="Montserrat" w:hAnsi="Book Antiqua" w:cs="Montserrat"/>
          <w:b/>
        </w:rPr>
        <w:t>ARTÍCULO 35. SISTEMA DE VIGILANCIA EPIDEMIOLÓGICA.</w:t>
      </w:r>
      <w:r w:rsidRPr="009263C6">
        <w:rPr>
          <w:rFonts w:ascii="Book Antiqua" w:eastAsia="Montserrat" w:hAnsi="Book Antiqua" w:cs="Montserrat"/>
        </w:rPr>
        <w:t xml:space="preserve"> 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9263C6">
        <w:rPr>
          <w:rFonts w:ascii="Book Antiqua" w:eastAsia="Montserrat" w:hAnsi="Book Antiqua" w:cs="Montserrat"/>
        </w:rPr>
        <w:t>Sivim</w:t>
      </w:r>
      <w:proofErr w:type="spellEnd"/>
      <w:r w:rsidRPr="009263C6">
        <w:rPr>
          <w:rFonts w:ascii="Book Antiqua" w:eastAsia="Montserrat" w:hAnsi="Book Antiqua" w:cs="Montserrat"/>
        </w:rPr>
        <w:t>), sistema de vigilancia epidemiológica en consumo de sustancias psicoactivas (</w:t>
      </w:r>
      <w:proofErr w:type="spellStart"/>
      <w:r w:rsidRPr="009263C6">
        <w:rPr>
          <w:rFonts w:ascii="Book Antiqua" w:eastAsia="Montserrat" w:hAnsi="Book Antiqua" w:cs="Montserrat"/>
        </w:rPr>
        <w:t>Vespa</w:t>
      </w:r>
      <w:proofErr w:type="spellEnd"/>
      <w:r w:rsidRPr="009263C6">
        <w:rPr>
          <w:rFonts w:ascii="Book Antiqua" w:eastAsia="Montserrat" w:hAnsi="Book Antiqua" w:cs="Montserrat"/>
        </w:rPr>
        <w:t>), sistema de vigilancia de lesiones de causa externa (</w:t>
      </w:r>
      <w:proofErr w:type="spellStart"/>
      <w:r w:rsidRPr="009263C6">
        <w:rPr>
          <w:rFonts w:ascii="Book Antiqua" w:eastAsia="Montserrat" w:hAnsi="Book Antiqua" w:cs="Montserrat"/>
        </w:rPr>
        <w:t>Sisvelse</w:t>
      </w:r>
      <w:proofErr w:type="spellEnd"/>
      <w:r w:rsidRPr="009263C6">
        <w:rPr>
          <w:rFonts w:ascii="Book Antiqua" w:eastAsia="Montserrat" w:hAnsi="Book Antiqua" w:cs="Montserrat"/>
        </w:rPr>
        <w:t>), y el Registro Individual de la Prestación de Servicios de Salud.</w:t>
      </w:r>
    </w:p>
    <w:p w14:paraId="551512C8" w14:textId="77777777" w:rsidR="00AF2D94" w:rsidRDefault="00AF2D94" w:rsidP="00AF2D94">
      <w:pPr>
        <w:spacing w:before="280" w:line="261" w:lineRule="auto"/>
        <w:ind w:left="740" w:right="480"/>
        <w:jc w:val="both"/>
        <w:rPr>
          <w:rFonts w:ascii="Book Antiqua" w:eastAsia="Montserrat" w:hAnsi="Book Antiqua" w:cs="Montserrat"/>
        </w:rPr>
      </w:pPr>
      <w:r w:rsidRPr="00A979EA">
        <w:rPr>
          <w:rFonts w:ascii="Book Antiqua" w:eastAsia="Montserrat" w:hAnsi="Book Antiqua" w:cs="Montserrat"/>
          <w:b/>
        </w:rPr>
        <w:t>PARÁGRAFO PRIMERO.</w:t>
      </w:r>
      <w:r w:rsidRPr="009263C6">
        <w:rPr>
          <w:rFonts w:ascii="Book Antiqua" w:eastAsia="Montserrat" w:hAnsi="Book Antiqua" w:cs="Montserrat"/>
        </w:rPr>
        <w:t xml:space="preserve"> Quedan excluidos de los eventos considerados como de interés en salud mental todos aquellos que tiendan a la </w:t>
      </w:r>
      <w:proofErr w:type="spellStart"/>
      <w:r w:rsidRPr="009263C6">
        <w:rPr>
          <w:rFonts w:ascii="Book Antiqua" w:eastAsia="Montserrat" w:hAnsi="Book Antiqua" w:cs="Montserrat"/>
        </w:rPr>
        <w:t>patologización</w:t>
      </w:r>
      <w:proofErr w:type="spellEnd"/>
      <w:r w:rsidRPr="009263C6">
        <w:rPr>
          <w:rFonts w:ascii="Book Antiqua" w:eastAsia="Montserrat" w:hAnsi="Book Antiqua" w:cs="Montserrat"/>
        </w:rPr>
        <w:t xml:space="preserve"> de las orientaciones sexuales no heterosexuales y las identidades y expresiones de género diversas.</w:t>
      </w:r>
    </w:p>
    <w:p w14:paraId="4B59554B" w14:textId="11CACA27" w:rsidR="00A979EA" w:rsidRPr="00A979EA" w:rsidRDefault="00A979EA" w:rsidP="00AF2D94">
      <w:pPr>
        <w:spacing w:before="280" w:line="261" w:lineRule="auto"/>
        <w:ind w:left="740" w:right="480"/>
        <w:jc w:val="both"/>
        <w:rPr>
          <w:rFonts w:ascii="Book Antiqua" w:eastAsia="Montserrat" w:hAnsi="Book Antiqua" w:cs="Montserrat"/>
        </w:rPr>
      </w:pPr>
      <w:r w:rsidRPr="00A979EA">
        <w:rPr>
          <w:rFonts w:ascii="Book Antiqua" w:eastAsia="Montserrat" w:hAnsi="Book Antiqua" w:cs="Montserrat"/>
          <w:b/>
        </w:rPr>
        <w:t>PARÁGRAFO SEGUNDO.</w:t>
      </w:r>
      <w:r>
        <w:rPr>
          <w:rFonts w:ascii="Book Antiqua" w:eastAsia="Montserrat" w:hAnsi="Book Antiqua" w:cs="Montserrat"/>
        </w:rPr>
        <w:t xml:space="preserve"> El Sistema de Vigilancia Epidemiológica deberá desarrollar un mecanismo de investigación y seguimiento en las redes integrales de salud mental que tengan dichas prácticas, que permita detectar y </w:t>
      </w:r>
      <w:r>
        <w:rPr>
          <w:rFonts w:ascii="Book Antiqua" w:eastAsia="Montserrat" w:hAnsi="Book Antiqua" w:cs="Montserrat"/>
        </w:rPr>
        <w:lastRenderedPageBreak/>
        <w:t>prevenir la práctica de ECOSIEG como una práctica de violencia contra la población LGBTI.</w:t>
      </w:r>
    </w:p>
    <w:p w14:paraId="247E73BA" w14:textId="77777777" w:rsidR="00AF2D94" w:rsidRPr="009263C6" w:rsidRDefault="00AF2D94" w:rsidP="00AF2D94">
      <w:pPr>
        <w:spacing w:line="276" w:lineRule="auto"/>
        <w:jc w:val="both"/>
        <w:rPr>
          <w:rFonts w:ascii="Book Antiqua" w:eastAsia="Montserrat" w:hAnsi="Book Antiqua" w:cs="Montserrat"/>
        </w:rPr>
      </w:pPr>
    </w:p>
    <w:p w14:paraId="222A5DB8"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9</w:t>
      </w:r>
      <w:r w:rsidRPr="00BF78AC">
        <w:rPr>
          <w:rFonts w:ascii="Book Antiqua" w:eastAsia="Montserrat" w:hAnsi="Book Antiqua" w:cs="Montserrat"/>
          <w:sz w:val="23"/>
          <w:szCs w:val="23"/>
        </w:rPr>
        <w:t>. Atención psicosocial diferenciada. 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LGBTIQ+ y personas no conformes con el género reconocidos por la Organización Mundial de la Salud y la Asociación Psiquiátrica Americana y siempre desde la perspectiva de la garantía de su dignidad humana y sus derechos sexuales y reproductivos.</w:t>
      </w:r>
    </w:p>
    <w:p w14:paraId="4E5A29B2" w14:textId="77777777" w:rsidR="00AF2D94" w:rsidRPr="00BF78AC" w:rsidRDefault="00AF2D94" w:rsidP="00AF2D94">
      <w:pPr>
        <w:spacing w:line="276" w:lineRule="auto"/>
        <w:jc w:val="both"/>
        <w:rPr>
          <w:rFonts w:ascii="Book Antiqua" w:eastAsia="Montserrat" w:hAnsi="Book Antiqua" w:cs="Montserrat"/>
          <w:sz w:val="23"/>
          <w:szCs w:val="23"/>
          <w:highlight w:val="yellow"/>
        </w:rPr>
      </w:pPr>
      <w:r w:rsidRPr="00BF78AC">
        <w:rPr>
          <w:rFonts w:ascii="Book Antiqua" w:eastAsia="Montserrat" w:hAnsi="Book Antiqua" w:cs="Montserrat"/>
          <w:sz w:val="23"/>
          <w:szCs w:val="23"/>
          <w:highlight w:val="yellow"/>
        </w:rPr>
        <w:t xml:space="preserve"> </w:t>
      </w:r>
    </w:p>
    <w:p w14:paraId="73FE60EF"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PARÁGRAFO:</w:t>
      </w:r>
      <w:r w:rsidRPr="00BF78AC">
        <w:rPr>
          <w:rFonts w:ascii="Book Antiqua" w:eastAsia="Montserrat" w:hAnsi="Book Antiqua" w:cs="Montserrat"/>
          <w:sz w:val="23"/>
          <w:szCs w:val="23"/>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w:t>
      </w:r>
      <w:proofErr w:type="spellStart"/>
      <w:r w:rsidRPr="00BF78AC">
        <w:rPr>
          <w:rFonts w:ascii="Book Antiqua" w:eastAsia="Montserrat" w:hAnsi="Book Antiqua" w:cs="Montserrat"/>
          <w:sz w:val="23"/>
          <w:szCs w:val="23"/>
        </w:rPr>
        <w:t>patologización</w:t>
      </w:r>
      <w:proofErr w:type="spellEnd"/>
      <w:r w:rsidRPr="00BF78AC">
        <w:rPr>
          <w:rFonts w:ascii="Book Antiqua" w:eastAsia="Montserrat" w:hAnsi="Book Antiqua" w:cs="Montserrat"/>
          <w:sz w:val="23"/>
          <w:szCs w:val="23"/>
        </w:rPr>
        <w:t xml:space="preserve"> de la diversidad sexual y en las guías para la práctica psicológica con personas </w:t>
      </w:r>
      <w:proofErr w:type="spellStart"/>
      <w:r w:rsidRPr="00BF78AC">
        <w:rPr>
          <w:rFonts w:ascii="Book Antiqua" w:eastAsia="Montserrat" w:hAnsi="Book Antiqua" w:cs="Montserrat"/>
          <w:sz w:val="23"/>
          <w:szCs w:val="23"/>
        </w:rPr>
        <w:t>transgénero</w:t>
      </w:r>
      <w:proofErr w:type="spellEnd"/>
      <w:r w:rsidRPr="00BF78AC">
        <w:rPr>
          <w:rFonts w:ascii="Book Antiqua" w:eastAsia="Montserrat" w:hAnsi="Book Antiqua" w:cs="Montserrat"/>
          <w:sz w:val="23"/>
          <w:szCs w:val="23"/>
        </w:rPr>
        <w:t xml:space="preserve"> y personas no conformes con el género de la Asociación de Psiquiatría Americana.</w:t>
      </w:r>
    </w:p>
    <w:p w14:paraId="00D9B7C6"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3B6BDFA7"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10.</w:t>
      </w:r>
      <w:r w:rsidRPr="00BF78AC">
        <w:rPr>
          <w:rFonts w:ascii="Book Antiqua" w:eastAsia="Montserrat" w:hAnsi="Book Antiqua" w:cs="Montserrat"/>
          <w:sz w:val="23"/>
          <w:szCs w:val="23"/>
        </w:rPr>
        <w:t xml:space="preserve"> Formación profesional al talento humano en salud. Las Instituciones de Educación Superior que contemplen en sus programas académicos la formación de talento humano en el sector de la salud podrán desarrollar en el marco de su autonomía universitaria,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p w14:paraId="346FD067"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409AD057"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11.</w:t>
      </w:r>
      <w:r w:rsidRPr="00BF78AC">
        <w:rPr>
          <w:rFonts w:ascii="Book Antiqua" w:eastAsia="Montserrat" w:hAnsi="Book Antiqua" w:cs="Montserrat"/>
          <w:sz w:val="23"/>
          <w:szCs w:val="23"/>
        </w:rPr>
        <w:t xml:space="preserve"> Prohibición de uso de fondos públicos para la promoción y práctica de los ECOSIEG. Queda prohibida la 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w:t>
      </w:r>
    </w:p>
    <w:p w14:paraId="0E377A0B"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0151A2B6" w14:textId="77777777" w:rsidR="00AF2D94" w:rsidRPr="00BF78AC" w:rsidRDefault="00AF2D94" w:rsidP="00AF2D94">
      <w:pPr>
        <w:widowControl w:val="0"/>
        <w:spacing w:line="276" w:lineRule="auto"/>
        <w:jc w:val="both"/>
        <w:rPr>
          <w:rFonts w:ascii="Book Antiqua" w:eastAsia="Montserrat" w:hAnsi="Book Antiqua" w:cs="Montserrat"/>
        </w:rPr>
      </w:pPr>
      <w:r w:rsidRPr="00BF78AC">
        <w:rPr>
          <w:rFonts w:ascii="Book Antiqua" w:eastAsia="Montserrat" w:hAnsi="Book Antiqua" w:cs="Montserrat"/>
          <w:b/>
          <w:sz w:val="23"/>
          <w:szCs w:val="23"/>
        </w:rPr>
        <w:lastRenderedPageBreak/>
        <w:t>Artículo 12.</w:t>
      </w:r>
      <w:r w:rsidRPr="00BF78AC">
        <w:rPr>
          <w:rFonts w:ascii="Book Antiqua" w:eastAsia="Montserrat" w:hAnsi="Book Antiqua" w:cs="Montserrat"/>
          <w:sz w:val="23"/>
          <w:szCs w:val="23"/>
        </w:rPr>
        <w:t xml:space="preserve"> </w:t>
      </w:r>
      <w:r w:rsidRPr="00BF78AC">
        <w:rPr>
          <w:rFonts w:ascii="Book Antiqua" w:eastAsia="Montserrat" w:hAnsi="Book Antiqua" w:cs="Montserrat"/>
          <w:b/>
          <w:sz w:val="23"/>
          <w:szCs w:val="23"/>
        </w:rPr>
        <w:t xml:space="preserve">Prohibición de publicidad y eventos de asistencia masiva. </w:t>
      </w:r>
      <w:r w:rsidRPr="00BF78AC">
        <w:rPr>
          <w:rFonts w:ascii="Book Antiqua" w:eastAsia="Montserrat" w:hAnsi="Book Antiqua" w:cs="Montserrat"/>
          <w:sz w:val="23"/>
          <w:szCs w:val="23"/>
        </w:rPr>
        <w:t xml:space="preserve">Ninguna persona natural o jurídica podrá hacer uso de los medios de comunicación para fomentar, publicitar o recomendar esfuerzos para cambiar la orientación sexual, la identidad o </w:t>
      </w:r>
      <w:r w:rsidRPr="00BF78AC">
        <w:rPr>
          <w:rFonts w:ascii="Book Antiqua" w:eastAsia="Montserrat" w:hAnsi="Book Antiqua" w:cs="Montserrat"/>
        </w:rPr>
        <w:t>expresión de género de nadie. Tampoco podrán realizarse eventos de difusión pública y masiva que tengan como finalidad la persuasión a someterse a esfuerzos para corregir o reprimir la orientación sexual, la identidad o expresión de género, que constituyan prácticas ECOSIEG.</w:t>
      </w:r>
    </w:p>
    <w:p w14:paraId="33DBC1C3" w14:textId="77777777" w:rsidR="00AF2D94" w:rsidRPr="00BF78AC" w:rsidRDefault="00AF2D94" w:rsidP="00AF2D94">
      <w:pPr>
        <w:widowControl w:val="0"/>
        <w:spacing w:line="276" w:lineRule="auto"/>
        <w:jc w:val="both"/>
        <w:rPr>
          <w:rFonts w:ascii="Book Antiqua" w:eastAsia="Montserrat" w:hAnsi="Book Antiqua" w:cs="Montserrat"/>
        </w:rPr>
      </w:pPr>
    </w:p>
    <w:p w14:paraId="10A51EAD" w14:textId="77777777" w:rsidR="00AF2D94" w:rsidRPr="00BF78AC" w:rsidRDefault="00AF2D94" w:rsidP="00AF2D94">
      <w:pPr>
        <w:widowControl w:val="0"/>
        <w:spacing w:line="276" w:lineRule="auto"/>
        <w:jc w:val="both"/>
        <w:rPr>
          <w:rFonts w:ascii="Book Antiqua" w:eastAsia="Montserrat" w:hAnsi="Book Antiqua" w:cs="Montserrat"/>
        </w:rPr>
      </w:pPr>
      <w:r w:rsidRPr="00BF78AC">
        <w:rPr>
          <w:rFonts w:ascii="Book Antiqua" w:eastAsia="Montserrat" w:hAnsi="Book Antiqua" w:cs="Montserrat"/>
          <w:b/>
        </w:rPr>
        <w:t>PARÁGRAFO.</w:t>
      </w:r>
      <w:r w:rsidRPr="00BF78AC">
        <w:rPr>
          <w:rFonts w:ascii="Book Antiqua" w:eastAsia="Montserrat" w:hAnsi="Book Antiqua" w:cs="Montserrat"/>
        </w:rPr>
        <w:t xml:space="preserve"> La Superintendencia de Industria y Comercio y la Superintendencia de Salud podrán sancionar a quien publicite y promocione un ECOSIEG conforme la normatividad vigente para la publicidad engañosa.</w:t>
      </w:r>
    </w:p>
    <w:p w14:paraId="299680BE"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0DD5C976"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TITULO III</w:t>
      </w:r>
    </w:p>
    <w:p w14:paraId="5D9E7A30"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VIGILANCIA Y SANCIONES</w:t>
      </w:r>
    </w:p>
    <w:p w14:paraId="23C25C1E" w14:textId="77777777" w:rsidR="00AF2D94" w:rsidRPr="00BF78AC" w:rsidRDefault="00AF2D94" w:rsidP="00AF2D94">
      <w:pPr>
        <w:spacing w:line="276" w:lineRule="auto"/>
        <w:jc w:val="center"/>
        <w:rPr>
          <w:rFonts w:ascii="Book Antiqua" w:eastAsia="Montserrat" w:hAnsi="Book Antiqua" w:cs="Montserrat"/>
        </w:rPr>
      </w:pPr>
      <w:r w:rsidRPr="00BF78AC">
        <w:rPr>
          <w:rFonts w:ascii="Book Antiqua" w:eastAsia="Montserrat" w:hAnsi="Book Antiqua" w:cs="Montserrat"/>
        </w:rPr>
        <w:t xml:space="preserve"> </w:t>
      </w:r>
    </w:p>
    <w:p w14:paraId="7254B06E"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b/>
        </w:rPr>
        <w:t>Artículo 13. Competencia respecto a las instituciones de la red de salud.</w:t>
      </w:r>
      <w:r w:rsidRPr="00BF78AC">
        <w:rPr>
          <w:rFonts w:ascii="Book Antiqua" w:eastAsia="Montserrat" w:hAnsi="Book Antiqua" w:cs="Montserrat"/>
        </w:rPr>
        <w:t xml:space="preserve"> El Ministerio de Salud y Protección Social y la Superintendencia de Salud dentro de los seis (6) meses de la entrada en vigencia de la presente ley, determinarán las estrategias y lineamientos para la implementación de  los mecanismos administrativos para la investigación, vigilancia y sanción de las personas naturales o jurídicas que contravengan esta Ley sin perjuicio de la acción penal a la que haya lugar.</w:t>
      </w:r>
    </w:p>
    <w:p w14:paraId="36015B61"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6D1B75F9"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b/>
        </w:rPr>
        <w:t>Artículo 14. Sanciones a instituciones de la red de salud y su personal.</w:t>
      </w:r>
      <w:r w:rsidRPr="00BF78AC">
        <w:rPr>
          <w:rFonts w:ascii="Book Antiqua" w:eastAsia="Montserrat" w:hAnsi="Book Antiqua" w:cs="Montserrat"/>
        </w:rPr>
        <w:t xml:space="preserve"> 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médica.</w:t>
      </w:r>
    </w:p>
    <w:p w14:paraId="5189B436"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2AD3650B"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b/>
        </w:rPr>
        <w:t>Parágrafo.</w:t>
      </w:r>
      <w:r w:rsidRPr="00BF78AC">
        <w:rPr>
          <w:rFonts w:ascii="Book Antiqua" w:eastAsia="Montserrat" w:hAnsi="Book Antiqua" w:cs="Montserrat"/>
        </w:rPr>
        <w:t xml:space="preserve"> El Ministerio de Salud y Protección Social y la Superintendencia de Salud, deberán compulsar copias del personal médico, a las respectivas instituciones que tengan la competencia para sancionarlos, tales como tribunales de ética médica, entre otros.</w:t>
      </w:r>
    </w:p>
    <w:p w14:paraId="0AD82048"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205B0FFF"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b/>
        </w:rPr>
        <w:lastRenderedPageBreak/>
        <w:t>Artículo 15. Informes de monitoreo y seguimiento.</w:t>
      </w:r>
      <w:r w:rsidRPr="00BF78AC">
        <w:rPr>
          <w:rFonts w:ascii="Book Antiqua" w:eastAsia="Montserrat" w:hAnsi="Book Antiqua" w:cs="Montserrat"/>
        </w:rPr>
        <w:t xml:space="preserve"> El Ministerio de Salud y Protección Social deberá establecer un registro, o cualquier otra modalidad de monitoreo y seguimiento, que le permita identificar y categorizar las modalidades de ECOSIEG, así como sus promotores y víctimas, con el fin de prevenir estas prácticas como una manifestación de violencia contra la población LGBTIQ+</w:t>
      </w:r>
    </w:p>
    <w:p w14:paraId="6081790F"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620E22F7"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Dentro de los seis (6) primeros meses de cada año, la Superintendencia de Salud y el Ministerio de Salud y Protección Social, deberán presentar un informe en el cual establezcan las acciones y sanciones impuestas, con el fin de contrarrestar estas prácticas ECOSIEG, el monitoreo y seguimiento para la actualización del registro, y demás acciones para evitar la propagación de estas prácticas en el territorio nacional.</w:t>
      </w:r>
    </w:p>
    <w:p w14:paraId="53605ADC" w14:textId="3F6C49B6" w:rsidR="00AF2D94" w:rsidRDefault="00A5413F" w:rsidP="00AF2D94">
      <w:pPr>
        <w:spacing w:line="276" w:lineRule="auto"/>
        <w:jc w:val="both"/>
        <w:rPr>
          <w:rFonts w:ascii="Book Antiqua" w:eastAsia="Montserrat" w:hAnsi="Book Antiqua" w:cs="Montserrat"/>
        </w:rPr>
      </w:pPr>
      <w:r>
        <w:rPr>
          <w:rFonts w:ascii="Book Antiqua" w:eastAsia="Montserrat" w:hAnsi="Book Antiqua" w:cs="Montserrat"/>
        </w:rPr>
        <w:t>El Ministerio de Salud y Protección Social con apoyo de la Superintendencia de Salud, presentará al Congreso de la República, a través de las secretarias generales del Senado y la Cámara de Representantes, entre los primeros 15 días de cada legislatura, un informe en el cual establezcan las acciones y sanciones impuestas, con el fin de contrarrestar estas prácticas ECOSIEG, el monitoreo y seguimiento para la actualización del registro, y demás acciones para evitar la propagación de estas prácticas</w:t>
      </w:r>
      <w:r w:rsidR="00AF2D94" w:rsidRPr="009263C6">
        <w:rPr>
          <w:rFonts w:ascii="Book Antiqua" w:eastAsia="Montserrat" w:hAnsi="Book Antiqua" w:cs="Montserrat"/>
        </w:rPr>
        <w:t xml:space="preserve"> </w:t>
      </w:r>
      <w:r>
        <w:rPr>
          <w:rFonts w:ascii="Book Antiqua" w:eastAsia="Montserrat" w:hAnsi="Book Antiqua" w:cs="Montserrat"/>
        </w:rPr>
        <w:t>en el territorio nacional.</w:t>
      </w:r>
    </w:p>
    <w:p w14:paraId="3854A7BB" w14:textId="77777777" w:rsidR="00A5413F" w:rsidRPr="009263C6" w:rsidRDefault="00A5413F" w:rsidP="00AF2D94">
      <w:pPr>
        <w:spacing w:line="276" w:lineRule="auto"/>
        <w:jc w:val="both"/>
        <w:rPr>
          <w:rFonts w:ascii="Book Antiqua" w:eastAsia="Montserrat" w:hAnsi="Book Antiqua" w:cs="Montserrat"/>
        </w:rPr>
      </w:pPr>
    </w:p>
    <w:p w14:paraId="328A90CD"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16. Competencia para sancionar a otras instituciones</w:t>
      </w:r>
      <w:r w:rsidRPr="00BF78AC">
        <w:rPr>
          <w:rFonts w:ascii="Book Antiqua" w:eastAsia="Montserrat" w:hAnsi="Book Antiqua" w:cs="Montserrat"/>
          <w:sz w:val="23"/>
          <w:szCs w:val="23"/>
        </w:rPr>
        <w:t>. Las personas jurídicas que no hagan parte del sector salud y que promuevan o practiquen un ECOSIEG serán investigadas y sancionadas conforme la normatividad vigente de la Entidad que las vigila quién podrá decretar la cancelación de la personería jurídica.</w:t>
      </w:r>
    </w:p>
    <w:p w14:paraId="08E1CB03"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5935F0F4"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Las Entidades Sin Ánimo de Lucro que promuevan o practiquen un ECOSIEG serán investigadas por la autoridad definida en la Ley 22 de 1987 y sancionadas con la cancelación de la personería jurídica.</w:t>
      </w:r>
    </w:p>
    <w:p w14:paraId="0569A9B2"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419FB81A" w14:textId="77777777" w:rsidR="00AF2D94" w:rsidRPr="00BF78AC" w:rsidRDefault="00AF2D94" w:rsidP="00AF2D94">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TITULO IV</w:t>
      </w:r>
    </w:p>
    <w:p w14:paraId="27669E41" w14:textId="77777777" w:rsidR="00AF2D94" w:rsidRPr="00BF78AC" w:rsidRDefault="00AF2D94" w:rsidP="00AF2D94">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 xml:space="preserve"> </w:t>
      </w:r>
    </w:p>
    <w:p w14:paraId="26D1F12A" w14:textId="77777777" w:rsidR="00AF2D94" w:rsidRPr="00BF78AC" w:rsidRDefault="00AF2D94" w:rsidP="00AF2D94">
      <w:pPr>
        <w:spacing w:line="276" w:lineRule="auto"/>
        <w:jc w:val="center"/>
        <w:rPr>
          <w:rFonts w:ascii="Book Antiqua" w:eastAsia="Montserrat" w:hAnsi="Book Antiqua" w:cs="Montserrat"/>
          <w:b/>
          <w:sz w:val="23"/>
          <w:szCs w:val="23"/>
        </w:rPr>
      </w:pPr>
      <w:r w:rsidRPr="00BF78AC">
        <w:rPr>
          <w:rFonts w:ascii="Book Antiqua" w:eastAsia="Montserrat" w:hAnsi="Book Antiqua" w:cs="Montserrat"/>
          <w:b/>
          <w:sz w:val="23"/>
          <w:szCs w:val="23"/>
        </w:rPr>
        <w:t>PROTOCOLO DE INVESTIGACIÓN JUDICIAL Y SANCIÓN PENAL</w:t>
      </w:r>
    </w:p>
    <w:p w14:paraId="5F1DB205"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11435AE3" w14:textId="77777777" w:rsidR="00AF2D94" w:rsidRPr="00BF78AC"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b/>
          <w:sz w:val="23"/>
          <w:szCs w:val="23"/>
        </w:rPr>
        <w:t>Artículo 17. Protocolo de investigación judicial.</w:t>
      </w:r>
      <w:r w:rsidRPr="00BF78AC">
        <w:rPr>
          <w:rFonts w:ascii="Book Antiqua" w:eastAsia="Montserrat" w:hAnsi="Book Antiqua" w:cs="Montserrat"/>
          <w:sz w:val="23"/>
          <w:szCs w:val="23"/>
        </w:rPr>
        <w:t xml:space="preserve"> El Ministerio de Justicia y el Derecho junto con la Fiscalía General de la Nación deberán elaborar dentro del año siguiente a la </w:t>
      </w:r>
      <w:r w:rsidRPr="00BF78AC">
        <w:rPr>
          <w:rFonts w:ascii="Book Antiqua" w:eastAsia="Montserrat" w:hAnsi="Book Antiqua" w:cs="Montserrat"/>
          <w:sz w:val="23"/>
          <w:szCs w:val="23"/>
        </w:rPr>
        <w:lastRenderedPageBreak/>
        <w:t>entrada en vigencia de la presente ley, un protocolo de investigación criminalística que permita adaptar la política criminal al reconocimiento y respeto de la diversidad sexual y las orientaciones e identidades de género diversas, con el fin de lograr una  atención eficiente de denuncias y la priorización de casos de discriminación y tortura cuyo móvil sea un esfuerzo por corregir o reprimir la orientación sexual, la identidad o expresión de género, en donde se tenga en cuenta una línea telefónica o medio de atención virtual único y especial para este tipo de casos.</w:t>
      </w:r>
    </w:p>
    <w:p w14:paraId="60026D9C" w14:textId="77777777" w:rsidR="00AF2D94" w:rsidRDefault="00AF2D94" w:rsidP="00AF2D94">
      <w:pPr>
        <w:spacing w:line="276" w:lineRule="auto"/>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76D4C266" w14:textId="2AC65F41" w:rsidR="00866760" w:rsidRDefault="00866760" w:rsidP="00AF2D94">
      <w:pPr>
        <w:spacing w:line="276" w:lineRule="auto"/>
        <w:jc w:val="both"/>
        <w:rPr>
          <w:rFonts w:ascii="Book Antiqua" w:eastAsia="Montserrat" w:hAnsi="Book Antiqua" w:cs="Montserrat"/>
          <w:sz w:val="23"/>
          <w:szCs w:val="23"/>
        </w:rPr>
      </w:pPr>
      <w:r w:rsidRPr="00866760">
        <w:rPr>
          <w:rFonts w:ascii="Book Antiqua" w:eastAsia="Montserrat" w:hAnsi="Book Antiqua" w:cs="Montserrat"/>
          <w:b/>
          <w:sz w:val="23"/>
          <w:szCs w:val="23"/>
        </w:rPr>
        <w:t>Artículo 18.</w:t>
      </w:r>
      <w:r>
        <w:rPr>
          <w:rFonts w:ascii="Book Antiqua" w:eastAsia="Montserrat" w:hAnsi="Book Antiqua" w:cs="Montserrat"/>
          <w:sz w:val="23"/>
          <w:szCs w:val="23"/>
        </w:rPr>
        <w:t xml:space="preserve"> Modifíquese el Artículo 119 de la Ley 599 de 2000, el cual quedará así: </w:t>
      </w:r>
    </w:p>
    <w:p w14:paraId="3647B555" w14:textId="16DB6AE4" w:rsidR="00866760" w:rsidRDefault="00866760" w:rsidP="00AF2D94">
      <w:pPr>
        <w:spacing w:line="276" w:lineRule="auto"/>
        <w:jc w:val="both"/>
        <w:rPr>
          <w:rFonts w:ascii="Book Antiqua" w:eastAsia="Montserrat" w:hAnsi="Book Antiqua" w:cs="Montserrat"/>
          <w:sz w:val="23"/>
          <w:szCs w:val="23"/>
        </w:rPr>
      </w:pPr>
      <w:r w:rsidRPr="00866760">
        <w:rPr>
          <w:rFonts w:ascii="Book Antiqua" w:eastAsia="Montserrat" w:hAnsi="Book Antiqua" w:cs="Montserrat"/>
          <w:b/>
          <w:sz w:val="23"/>
          <w:szCs w:val="23"/>
        </w:rPr>
        <w:t>Artículo 119. Circunstancias de Agravación Punitiva.</w:t>
      </w:r>
      <w:r>
        <w:rPr>
          <w:rFonts w:ascii="Book Antiqua" w:eastAsia="Montserrat" w:hAnsi="Book Antiqua" w:cs="Montserrat"/>
          <w:sz w:val="23"/>
          <w:szCs w:val="23"/>
        </w:rPr>
        <w:t xml:space="preserve"> Cuando con las conductas descritas en los artículos anteriores, concurra alguna de las circunstancias señaladas en el artículo 104 las respectivas penas se aumentarán de una tercera parte a la mitad.</w:t>
      </w:r>
    </w:p>
    <w:p w14:paraId="7AA06A7E" w14:textId="77777777" w:rsidR="00866760" w:rsidRDefault="00866760" w:rsidP="00AF2D94">
      <w:pPr>
        <w:spacing w:line="276" w:lineRule="auto"/>
        <w:jc w:val="both"/>
        <w:rPr>
          <w:rFonts w:ascii="Book Antiqua" w:eastAsia="Montserrat" w:hAnsi="Book Antiqua" w:cs="Montserrat"/>
          <w:sz w:val="23"/>
          <w:szCs w:val="23"/>
        </w:rPr>
      </w:pPr>
    </w:p>
    <w:p w14:paraId="7722506B" w14:textId="0B9F88A1" w:rsidR="00866760" w:rsidRDefault="00866760" w:rsidP="00AF2D94">
      <w:pPr>
        <w:spacing w:line="276" w:lineRule="auto"/>
        <w:jc w:val="both"/>
        <w:rPr>
          <w:rFonts w:ascii="Book Antiqua" w:eastAsia="Montserrat" w:hAnsi="Book Antiqua" w:cs="Montserrat"/>
          <w:sz w:val="23"/>
          <w:szCs w:val="23"/>
        </w:rPr>
      </w:pPr>
      <w:r>
        <w:rPr>
          <w:rFonts w:ascii="Book Antiqua" w:eastAsia="Montserrat" w:hAnsi="Book Antiqua" w:cs="Montserrat"/>
          <w:sz w:val="23"/>
          <w:szCs w:val="23"/>
        </w:rPr>
        <w:t xml:space="preserve">Cuando las conductas señaladas en los artículos anteriores se cometan en niños y niñas menores de catorce (14) años o en mujer por el hecho de ser mujer, las respectivas penas se aumentarán en el doble. </w:t>
      </w:r>
    </w:p>
    <w:p w14:paraId="02492F61" w14:textId="77777777" w:rsidR="00866760" w:rsidRDefault="00866760" w:rsidP="00AF2D94">
      <w:pPr>
        <w:spacing w:line="276" w:lineRule="auto"/>
        <w:jc w:val="both"/>
        <w:rPr>
          <w:rFonts w:ascii="Book Antiqua" w:eastAsia="Montserrat" w:hAnsi="Book Antiqua" w:cs="Montserrat"/>
          <w:sz w:val="23"/>
          <w:szCs w:val="23"/>
        </w:rPr>
      </w:pPr>
    </w:p>
    <w:p w14:paraId="4CAB5A21" w14:textId="31F6F1A2" w:rsidR="00866760" w:rsidRDefault="00866760" w:rsidP="00AF2D94">
      <w:pPr>
        <w:spacing w:line="276" w:lineRule="auto"/>
        <w:jc w:val="both"/>
        <w:rPr>
          <w:rFonts w:ascii="Book Antiqua" w:eastAsia="Montserrat" w:hAnsi="Book Antiqua" w:cs="Montserrat"/>
          <w:sz w:val="23"/>
          <w:szCs w:val="23"/>
        </w:rPr>
      </w:pPr>
      <w:r>
        <w:rPr>
          <w:rFonts w:ascii="Book Antiqua" w:eastAsia="Montserrat" w:hAnsi="Book Antiqua" w:cs="Montserrat"/>
          <w:sz w:val="23"/>
          <w:szCs w:val="23"/>
        </w:rPr>
        <w:t>Cuando la conducta se cometa en persona que, siendo miembro de la fuerza pública y/o de los organismos que cumplan funciones permanentes o transitorias de policía judicial, se encuentre en desarrollo de procedimientos regulados a través de la ley o reglamento, la pena imponible se aumentará en las dos terceras partes.</w:t>
      </w:r>
    </w:p>
    <w:p w14:paraId="69A0A3A6" w14:textId="77777777" w:rsidR="00866760" w:rsidRDefault="00866760" w:rsidP="00AF2D94">
      <w:pPr>
        <w:spacing w:line="276" w:lineRule="auto"/>
        <w:jc w:val="both"/>
        <w:rPr>
          <w:rFonts w:ascii="Book Antiqua" w:eastAsia="Montserrat" w:hAnsi="Book Antiqua" w:cs="Montserrat"/>
          <w:sz w:val="23"/>
          <w:szCs w:val="23"/>
        </w:rPr>
      </w:pPr>
    </w:p>
    <w:p w14:paraId="52B3024D" w14:textId="6EE9CB09" w:rsidR="00866760" w:rsidRDefault="00866760" w:rsidP="00AF2D94">
      <w:pPr>
        <w:spacing w:line="276" w:lineRule="auto"/>
        <w:jc w:val="both"/>
        <w:rPr>
          <w:rFonts w:ascii="Book Antiqua" w:eastAsia="Montserrat" w:hAnsi="Book Antiqua" w:cs="Montserrat"/>
          <w:sz w:val="23"/>
          <w:szCs w:val="23"/>
        </w:rPr>
      </w:pPr>
      <w:r>
        <w:rPr>
          <w:rFonts w:ascii="Book Antiqua" w:eastAsia="Montserrat" w:hAnsi="Book Antiqua" w:cs="Montserrat"/>
          <w:sz w:val="23"/>
          <w:szCs w:val="23"/>
        </w:rPr>
        <w:t>Cuando las conductas señaladas en los artículos anteriores se cometan con la intención de corregir o reprimir la orientación sexual, la identidad o la expresión de género, constituyendo prácticas ECOSIEG, las penas se aumentarán de una tercera parte a la mitad.</w:t>
      </w:r>
    </w:p>
    <w:p w14:paraId="42B38C98" w14:textId="77777777" w:rsidR="00866760" w:rsidRPr="00BF78AC" w:rsidRDefault="00866760" w:rsidP="00AF2D94">
      <w:pPr>
        <w:spacing w:line="276" w:lineRule="auto"/>
        <w:jc w:val="both"/>
        <w:rPr>
          <w:rFonts w:ascii="Book Antiqua" w:eastAsia="Montserrat" w:hAnsi="Book Antiqua" w:cs="Montserrat"/>
          <w:sz w:val="23"/>
          <w:szCs w:val="23"/>
        </w:rPr>
      </w:pPr>
    </w:p>
    <w:p w14:paraId="5833EDE2" w14:textId="1782FD1D" w:rsidR="00AF2D94" w:rsidRPr="00BF78AC" w:rsidRDefault="001E320F" w:rsidP="00AF2D94">
      <w:pPr>
        <w:spacing w:line="276" w:lineRule="auto"/>
        <w:jc w:val="both"/>
        <w:rPr>
          <w:rFonts w:ascii="Book Antiqua" w:eastAsia="Montserrat" w:hAnsi="Book Antiqua" w:cs="Montserrat"/>
          <w:sz w:val="23"/>
          <w:szCs w:val="23"/>
        </w:rPr>
      </w:pPr>
      <w:r>
        <w:rPr>
          <w:rFonts w:ascii="Book Antiqua" w:eastAsia="Montserrat" w:hAnsi="Book Antiqua" w:cs="Montserrat"/>
          <w:b/>
          <w:sz w:val="23"/>
          <w:szCs w:val="23"/>
        </w:rPr>
        <w:t>Artículo 19</w:t>
      </w:r>
      <w:r w:rsidR="00AF2D94" w:rsidRPr="00BF78AC">
        <w:rPr>
          <w:rFonts w:ascii="Book Antiqua" w:eastAsia="Montserrat" w:hAnsi="Book Antiqua" w:cs="Montserrat"/>
          <w:b/>
          <w:sz w:val="23"/>
          <w:szCs w:val="23"/>
        </w:rPr>
        <w:t>.</w:t>
      </w:r>
      <w:r w:rsidR="00AF2D94" w:rsidRPr="00843A35">
        <w:rPr>
          <w:rFonts w:ascii="Book Antiqua" w:eastAsia="Montserrat" w:hAnsi="Book Antiqua" w:cs="Montserrat"/>
          <w:b/>
          <w:sz w:val="23"/>
          <w:szCs w:val="23"/>
        </w:rPr>
        <w:t xml:space="preserve"> Adiciónese el numeral 7 al artículo 134C de la Ley 599 del 2000.</w:t>
      </w:r>
      <w:r w:rsidR="00AF2D94" w:rsidRPr="00BF78AC">
        <w:rPr>
          <w:rFonts w:ascii="Book Antiqua" w:eastAsia="Montserrat" w:hAnsi="Book Antiqua" w:cs="Montserrat"/>
          <w:sz w:val="23"/>
          <w:szCs w:val="23"/>
        </w:rPr>
        <w:t xml:space="preserve"> El artículo 134C de la Ley 599 del 2000 quedará así:</w:t>
      </w:r>
    </w:p>
    <w:p w14:paraId="5B39ECBD" w14:textId="77777777" w:rsidR="00AF2D94" w:rsidRPr="00BF78AC" w:rsidRDefault="00AF2D94" w:rsidP="00AF2D94">
      <w:pPr>
        <w:spacing w:before="60" w:line="261" w:lineRule="auto"/>
        <w:ind w:left="140" w:right="500"/>
        <w:jc w:val="center"/>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583BEF3E"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D32960">
        <w:rPr>
          <w:rFonts w:ascii="Book Antiqua" w:eastAsia="Montserrat" w:hAnsi="Book Antiqua" w:cs="Montserrat"/>
          <w:b/>
          <w:sz w:val="23"/>
          <w:szCs w:val="23"/>
        </w:rPr>
        <w:t xml:space="preserve">Artículo 134C. Circunstancias de agravación punitiva. </w:t>
      </w:r>
      <w:r w:rsidRPr="00BF78AC">
        <w:rPr>
          <w:rFonts w:ascii="Book Antiqua" w:eastAsia="Montserrat" w:hAnsi="Book Antiqua" w:cs="Montserrat"/>
          <w:sz w:val="23"/>
          <w:szCs w:val="23"/>
        </w:rPr>
        <w:t>Las penas previstas en los artículos anteriores, se aumentarán de una tercera parte a la mitad cuando:</w:t>
      </w:r>
    </w:p>
    <w:p w14:paraId="0E55FC89"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lastRenderedPageBreak/>
        <w:t xml:space="preserve"> </w:t>
      </w:r>
    </w:p>
    <w:p w14:paraId="13C5D389"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1. La conducta se ejecute en espacio público, establecimiento público o lugar abierto al público.</w:t>
      </w:r>
    </w:p>
    <w:p w14:paraId="2750F85A"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68545668"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2. La conducta se ejecute a través de la utilización de medios de comunicación de difusión masiva.</w:t>
      </w:r>
    </w:p>
    <w:p w14:paraId="0683B917"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06604AA7"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3. La conducta se realice por servidor público.</w:t>
      </w:r>
    </w:p>
    <w:p w14:paraId="371C8AFC"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5D0CC6BA"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4. La conducta se efectúe por causa o con ocasión de la prestación de un servicio público.</w:t>
      </w:r>
    </w:p>
    <w:p w14:paraId="4E30BDF6" w14:textId="77777777" w:rsidR="00AF2D94" w:rsidRPr="00BF78AC" w:rsidRDefault="00AF2D94" w:rsidP="00AF2D94">
      <w:pPr>
        <w:spacing w:line="276" w:lineRule="auto"/>
        <w:ind w:left="720"/>
        <w:jc w:val="both"/>
        <w:rPr>
          <w:rFonts w:ascii="Book Antiqua" w:eastAsia="Montserrat" w:hAnsi="Book Antiqua" w:cs="Montserrat"/>
          <w:sz w:val="23"/>
          <w:szCs w:val="23"/>
        </w:rPr>
      </w:pPr>
      <w:r w:rsidRPr="00BF78AC">
        <w:rPr>
          <w:rFonts w:ascii="Book Antiqua" w:eastAsia="Montserrat" w:hAnsi="Book Antiqua" w:cs="Montserrat"/>
          <w:sz w:val="23"/>
          <w:szCs w:val="23"/>
        </w:rPr>
        <w:t xml:space="preserve"> </w:t>
      </w:r>
    </w:p>
    <w:p w14:paraId="3EF471E4"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5. La conducta se dirija contra niño, niña, adolescente, persona de la tercera edad o adulto mayor.</w:t>
      </w:r>
    </w:p>
    <w:p w14:paraId="42C20468"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282FD5AF"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6. La conducta esté orientada a negar o restringir derechos laborales.</w:t>
      </w:r>
    </w:p>
    <w:p w14:paraId="4E25747D" w14:textId="77777777" w:rsidR="00AF2D94" w:rsidRPr="00BF78AC" w:rsidRDefault="00AF2D94" w:rsidP="00AF2D94">
      <w:pPr>
        <w:spacing w:line="276" w:lineRule="auto"/>
        <w:ind w:left="720"/>
        <w:jc w:val="both"/>
        <w:rPr>
          <w:rFonts w:ascii="Book Antiqua" w:eastAsia="Montserrat" w:hAnsi="Book Antiqua" w:cs="Montserrat"/>
        </w:rPr>
      </w:pPr>
    </w:p>
    <w:p w14:paraId="0DF2B80E" w14:textId="38F4D483"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7. La conducta esté orientada a restringir los derechos a la autodeterminación y la libertad de expresión mediante represión de orientación sexual, identidad o expresión de género, que constituyen prácticas ECOSIEG. </w:t>
      </w:r>
    </w:p>
    <w:p w14:paraId="338B9FFE" w14:textId="77777777" w:rsidR="00AF2D94" w:rsidRPr="00BF78AC" w:rsidRDefault="00AF2D94" w:rsidP="00AF2D94">
      <w:pPr>
        <w:spacing w:line="276" w:lineRule="auto"/>
        <w:ind w:left="720"/>
        <w:jc w:val="both"/>
        <w:rPr>
          <w:rFonts w:ascii="Book Antiqua" w:eastAsia="Montserrat" w:hAnsi="Book Antiqua" w:cs="Montserrat"/>
        </w:rPr>
      </w:pPr>
    </w:p>
    <w:p w14:paraId="0E85A1E0" w14:textId="752E7145" w:rsidR="00AF2D94" w:rsidRPr="00BF78AC" w:rsidRDefault="001E320F" w:rsidP="00AF2D94">
      <w:pPr>
        <w:spacing w:line="276" w:lineRule="auto"/>
        <w:jc w:val="both"/>
        <w:rPr>
          <w:rFonts w:ascii="Book Antiqua" w:eastAsia="Montserrat" w:hAnsi="Book Antiqua" w:cs="Montserrat"/>
        </w:rPr>
      </w:pPr>
      <w:r>
        <w:rPr>
          <w:rFonts w:ascii="Book Antiqua" w:eastAsia="Montserrat" w:hAnsi="Book Antiqua" w:cs="Montserrat"/>
          <w:b/>
        </w:rPr>
        <w:t>Artículo 20</w:t>
      </w:r>
      <w:r w:rsidR="00AF2D94" w:rsidRPr="00BF78AC">
        <w:rPr>
          <w:rFonts w:ascii="Book Antiqua" w:eastAsia="Montserrat" w:hAnsi="Book Antiqua" w:cs="Montserrat"/>
          <w:b/>
        </w:rPr>
        <w:t xml:space="preserve">. </w:t>
      </w:r>
      <w:r w:rsidR="00AF2D94" w:rsidRPr="00BF78AC">
        <w:rPr>
          <w:rFonts w:ascii="Book Antiqua" w:eastAsia="Montserrat" w:hAnsi="Book Antiqua" w:cs="Montserrat"/>
        </w:rPr>
        <w:t>Adiciónese el numeral 7 al artículo 179 de la Ley 599 del 2000. El artículo 179 de la Ley 599 del 2000 quedará así:</w:t>
      </w:r>
    </w:p>
    <w:p w14:paraId="379FD69B" w14:textId="77777777" w:rsidR="00AF2D94" w:rsidRPr="00BF78AC" w:rsidRDefault="00AF2D94" w:rsidP="00AF2D94">
      <w:pPr>
        <w:spacing w:line="276" w:lineRule="auto"/>
        <w:jc w:val="both"/>
        <w:rPr>
          <w:rFonts w:ascii="Book Antiqua" w:eastAsia="Montserrat" w:hAnsi="Book Antiqua" w:cs="Montserrat"/>
        </w:rPr>
      </w:pPr>
      <w:r w:rsidRPr="00BF78AC">
        <w:rPr>
          <w:rFonts w:ascii="Book Antiqua" w:eastAsia="Montserrat" w:hAnsi="Book Antiqua" w:cs="Montserrat"/>
        </w:rPr>
        <w:t xml:space="preserve"> </w:t>
      </w:r>
    </w:p>
    <w:p w14:paraId="09F8D60C"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Las penas previstas en el artículo anterior se aumentarán hasta en una tercera parte en los siguientes eventos:</w:t>
      </w:r>
    </w:p>
    <w:p w14:paraId="2A3846C1"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4BFF1D06"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1. Cuando el agente sea integrante del grupo familiar de la víctima.</w:t>
      </w:r>
    </w:p>
    <w:p w14:paraId="150950E4"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2170E8E9"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lastRenderedPageBreak/>
        <w:t>2. Cuando el agente sea un servidor público o un particular que actúe bajo la determinación o con la aquiescencia de aquel.</w:t>
      </w:r>
    </w:p>
    <w:p w14:paraId="03A40153"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45D375FD"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3. Cuando se cometa en persona discapacitada, o en menor de dieciocho (18) años, o mayor de sesenta (60) o mujer embarazada.</w:t>
      </w:r>
    </w:p>
    <w:p w14:paraId="5C624486"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40EBABCF"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2C2B09F4"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0A29A2BF"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5. Cuando se cometa utilizando bienes del Estado.</w:t>
      </w:r>
    </w:p>
    <w:p w14:paraId="7A552956"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 </w:t>
      </w:r>
    </w:p>
    <w:p w14:paraId="301FD209"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6. Cuando se cometa para preparar, facilitar, ocultar o asegurar el producto o la impunidad de otro delito; o para impedir que la persona intervenga en actuaciones judiciales o disciplinarias.</w:t>
      </w:r>
    </w:p>
    <w:p w14:paraId="4FC97E9B" w14:textId="77777777" w:rsidR="00AF2D94" w:rsidRPr="00BF78AC" w:rsidRDefault="00AF2D94" w:rsidP="00AF2D94">
      <w:pPr>
        <w:spacing w:line="276" w:lineRule="auto"/>
        <w:ind w:left="720"/>
        <w:jc w:val="both"/>
        <w:rPr>
          <w:rFonts w:ascii="Book Antiqua" w:eastAsia="Montserrat" w:hAnsi="Book Antiqua" w:cs="Montserrat"/>
        </w:rPr>
      </w:pPr>
    </w:p>
    <w:p w14:paraId="000AEA43" w14:textId="77777777" w:rsidR="00AF2D94" w:rsidRPr="00BF78AC" w:rsidRDefault="00AF2D94" w:rsidP="00AF2D94">
      <w:pPr>
        <w:spacing w:line="276" w:lineRule="auto"/>
        <w:ind w:left="720"/>
        <w:jc w:val="both"/>
        <w:rPr>
          <w:rFonts w:ascii="Book Antiqua" w:eastAsia="Montserrat" w:hAnsi="Book Antiqua" w:cs="Montserrat"/>
        </w:rPr>
      </w:pPr>
      <w:r w:rsidRPr="00BF78AC">
        <w:rPr>
          <w:rFonts w:ascii="Book Antiqua" w:eastAsia="Montserrat" w:hAnsi="Book Antiqua" w:cs="Montserrat"/>
        </w:rPr>
        <w:t xml:space="preserve">7. Cuando se cometa con la intención de corregir o reprimir la orientación sexual, la identidad o la expresión de género, constituyendo prácticas ECOSIEG. </w:t>
      </w:r>
    </w:p>
    <w:p w14:paraId="3DC9B9AC"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TITULO V</w:t>
      </w:r>
    </w:p>
    <w:p w14:paraId="7EE4D133"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SENSIBILIZACIÓN</w:t>
      </w:r>
    </w:p>
    <w:p w14:paraId="2B3A9793" w14:textId="77777777" w:rsidR="00AF2D94" w:rsidRPr="00BF78AC" w:rsidRDefault="00AF2D94" w:rsidP="00AF2D94">
      <w:pPr>
        <w:spacing w:line="276" w:lineRule="auto"/>
        <w:jc w:val="center"/>
        <w:rPr>
          <w:rFonts w:ascii="Book Antiqua" w:eastAsia="Montserrat" w:hAnsi="Book Antiqua" w:cs="Montserrat"/>
        </w:rPr>
      </w:pPr>
      <w:r w:rsidRPr="00BF78AC">
        <w:rPr>
          <w:rFonts w:ascii="Book Antiqua" w:eastAsia="Montserrat" w:hAnsi="Book Antiqua" w:cs="Montserrat"/>
        </w:rPr>
        <w:t xml:space="preserve"> </w:t>
      </w:r>
    </w:p>
    <w:p w14:paraId="01D5BA99" w14:textId="2EB62CE3" w:rsidR="00AF2D94" w:rsidRDefault="001E320F" w:rsidP="00AF2D94">
      <w:pPr>
        <w:spacing w:line="276" w:lineRule="auto"/>
        <w:jc w:val="both"/>
        <w:rPr>
          <w:rFonts w:ascii="Book Antiqua" w:eastAsia="Montserrat" w:hAnsi="Book Antiqua" w:cs="Montserrat"/>
        </w:rPr>
      </w:pPr>
      <w:r>
        <w:rPr>
          <w:rFonts w:ascii="Book Antiqua" w:eastAsia="Montserrat" w:hAnsi="Book Antiqua" w:cs="Montserrat"/>
          <w:b/>
        </w:rPr>
        <w:t>Artículo 21</w:t>
      </w:r>
      <w:r w:rsidR="00AF2D94" w:rsidRPr="00BF78AC">
        <w:rPr>
          <w:rFonts w:ascii="Book Antiqua" w:eastAsia="Montserrat" w:hAnsi="Book Antiqua" w:cs="Montserrat"/>
          <w:b/>
        </w:rPr>
        <w:t>.</w:t>
      </w:r>
      <w:r w:rsidR="00AF2D94" w:rsidRPr="00BF78AC">
        <w:rPr>
          <w:rFonts w:ascii="Book Antiqua" w:eastAsia="Montserrat" w:hAnsi="Book Antiqua" w:cs="Montserrat"/>
        </w:rPr>
        <w:t xml:space="preserve"> La Defensoría del Pueblo y las Personerías en coordinación con las secretarías de integración social y/o quien haga sus veces, dentro de los seis (6) meses siguientes a la vigencia de la presente ley, realizarán campañas de sensibilización de la presente ley con el fin de promulgar su contenido, la garantía de los derechos de las personas a no ser objeto de estas prácticas, líneas de atención en virtud de la salvaguarda de las personas.</w:t>
      </w:r>
    </w:p>
    <w:p w14:paraId="23896E6C" w14:textId="77777777" w:rsidR="00D9423F" w:rsidRDefault="00D9423F" w:rsidP="00AF2D94">
      <w:pPr>
        <w:spacing w:line="276" w:lineRule="auto"/>
        <w:jc w:val="both"/>
        <w:rPr>
          <w:rFonts w:ascii="Book Antiqua" w:eastAsia="Montserrat" w:hAnsi="Book Antiqua" w:cs="Montserrat"/>
        </w:rPr>
      </w:pPr>
    </w:p>
    <w:p w14:paraId="6A5DEDFD" w14:textId="279F5639" w:rsidR="00D9423F" w:rsidRPr="001C1763" w:rsidRDefault="001E320F" w:rsidP="00AF2D94">
      <w:pPr>
        <w:spacing w:line="276" w:lineRule="auto"/>
        <w:jc w:val="both"/>
        <w:rPr>
          <w:rFonts w:ascii="Book Antiqua" w:eastAsia="Montserrat" w:hAnsi="Book Antiqua" w:cs="Montserrat"/>
        </w:rPr>
      </w:pPr>
      <w:r>
        <w:rPr>
          <w:rFonts w:ascii="Book Antiqua" w:eastAsia="Montserrat" w:hAnsi="Book Antiqua" w:cs="Montserrat"/>
          <w:b/>
        </w:rPr>
        <w:lastRenderedPageBreak/>
        <w:t>Artículo 22</w:t>
      </w:r>
      <w:r w:rsidR="00D9423F" w:rsidRPr="00D9423F">
        <w:rPr>
          <w:rFonts w:ascii="Book Antiqua" w:eastAsia="Montserrat" w:hAnsi="Book Antiqua" w:cs="Montserrat"/>
          <w:b/>
        </w:rPr>
        <w:t>.</w:t>
      </w:r>
      <w:r w:rsidR="00D9423F">
        <w:rPr>
          <w:rFonts w:ascii="Book Antiqua" w:eastAsia="Montserrat" w:hAnsi="Book Antiqua" w:cs="Montserrat"/>
        </w:rPr>
        <w:t xml:space="preserve"> La Defensoría del Pueblo, a través de la Defensoría Delegada para Derechos de las Mujeres y Asuntos de Género, crea</w:t>
      </w:r>
      <w:r w:rsidR="001C1763">
        <w:rPr>
          <w:rFonts w:ascii="Book Antiqua" w:eastAsia="Montserrat" w:hAnsi="Book Antiqua" w:cs="Montserrat"/>
        </w:rPr>
        <w:t xml:space="preserve">rá </w:t>
      </w:r>
      <w:r w:rsidR="00D9423F">
        <w:rPr>
          <w:rFonts w:ascii="Book Antiqua" w:eastAsia="Montserrat" w:hAnsi="Book Antiqua" w:cs="Montserrat"/>
        </w:rPr>
        <w:t>el sistema de alertas para los casos de víctimas de (ECOSIEG)</w:t>
      </w:r>
      <w:r w:rsidR="00D9423F" w:rsidRPr="00D9423F">
        <w:rPr>
          <w:rFonts w:ascii="Book Antiqua" w:eastAsia="Montserrat" w:hAnsi="Book Antiqua" w:cs="Montserrat"/>
          <w:b/>
        </w:rPr>
        <w:t xml:space="preserve"> </w:t>
      </w:r>
      <w:r w:rsidR="001C1763" w:rsidRPr="001C1763">
        <w:rPr>
          <w:rFonts w:ascii="Book Antiqua" w:eastAsia="Montserrat" w:hAnsi="Book Antiqua" w:cs="Montserrat"/>
        </w:rPr>
        <w:t>con el fin de brindar acompañamiento y seguimiento al cumplimiento y pleno ejercicio de sus derechos.</w:t>
      </w:r>
    </w:p>
    <w:p w14:paraId="40D405F6" w14:textId="77777777" w:rsidR="00AF2D94" w:rsidRPr="00BF78AC" w:rsidRDefault="00AF2D94" w:rsidP="00AF2D94">
      <w:pPr>
        <w:spacing w:line="276" w:lineRule="auto"/>
        <w:jc w:val="center"/>
        <w:rPr>
          <w:rFonts w:ascii="Book Antiqua" w:eastAsia="Montserrat" w:hAnsi="Book Antiqua" w:cs="Montserrat"/>
        </w:rPr>
      </w:pPr>
    </w:p>
    <w:p w14:paraId="20F58B5B"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TITULO VI</w:t>
      </w:r>
    </w:p>
    <w:p w14:paraId="06EFE57F" w14:textId="77777777" w:rsidR="00AF2D94" w:rsidRPr="00BF78AC" w:rsidRDefault="00AF2D94" w:rsidP="00AF2D94">
      <w:pPr>
        <w:spacing w:line="276" w:lineRule="auto"/>
        <w:jc w:val="center"/>
        <w:rPr>
          <w:rFonts w:ascii="Book Antiqua" w:eastAsia="Montserrat" w:hAnsi="Book Antiqua" w:cs="Montserrat"/>
          <w:b/>
        </w:rPr>
      </w:pPr>
      <w:r w:rsidRPr="00BF78AC">
        <w:rPr>
          <w:rFonts w:ascii="Book Antiqua" w:eastAsia="Montserrat" w:hAnsi="Book Antiqua" w:cs="Montserrat"/>
          <w:b/>
        </w:rPr>
        <w:t>VIGENCIA Y DEROGATORIAS.</w:t>
      </w:r>
    </w:p>
    <w:p w14:paraId="3C43FEE5" w14:textId="4DE2ED9E" w:rsidR="00AF2D94" w:rsidRPr="00BF78AC" w:rsidRDefault="001C1763" w:rsidP="00AF2D94">
      <w:pPr>
        <w:spacing w:before="280" w:line="261" w:lineRule="auto"/>
        <w:ind w:right="480"/>
        <w:jc w:val="both"/>
        <w:rPr>
          <w:rFonts w:ascii="Book Antiqua" w:eastAsia="Montserrat" w:hAnsi="Book Antiqua" w:cs="Montserrat"/>
        </w:rPr>
      </w:pPr>
      <w:r>
        <w:rPr>
          <w:rFonts w:ascii="Book Antiqua" w:eastAsia="Montserrat" w:hAnsi="Book Antiqua" w:cs="Montserrat"/>
          <w:b/>
        </w:rPr>
        <w:t>Artículo 23</w:t>
      </w:r>
      <w:r w:rsidR="00AF2D94" w:rsidRPr="00BF78AC">
        <w:rPr>
          <w:rFonts w:ascii="Book Antiqua" w:eastAsia="Montserrat" w:hAnsi="Book Antiqua" w:cs="Montserrat"/>
          <w:b/>
        </w:rPr>
        <w:t>. Vigencia</w:t>
      </w:r>
      <w:r w:rsidR="00AF2D94" w:rsidRPr="00BF78AC">
        <w:rPr>
          <w:rFonts w:ascii="Book Antiqua" w:eastAsia="Montserrat" w:hAnsi="Book Antiqua" w:cs="Montserrat"/>
        </w:rPr>
        <w:t>. La presente Ley rige desde su promulgación y deroga todas las disposiciones que le sean contrarias.</w:t>
      </w:r>
    </w:p>
    <w:p w14:paraId="02192A78" w14:textId="77777777" w:rsidR="00AF2D94" w:rsidRPr="0021663E" w:rsidRDefault="00AF2D94" w:rsidP="00BB6DB0">
      <w:pPr>
        <w:pStyle w:val="Encabezado"/>
        <w:jc w:val="center"/>
        <w:rPr>
          <w:rFonts w:ascii="Book Antiqua" w:hAnsi="Book Antiqua"/>
          <w:b/>
        </w:rPr>
      </w:pPr>
    </w:p>
    <w:p w14:paraId="79EBFAE7" w14:textId="77777777" w:rsidR="009923F8" w:rsidRPr="0021663E" w:rsidRDefault="009923F8" w:rsidP="002E19E4">
      <w:pPr>
        <w:tabs>
          <w:tab w:val="left" w:pos="3686"/>
        </w:tabs>
        <w:spacing w:after="0" w:line="240" w:lineRule="auto"/>
        <w:ind w:right="49"/>
        <w:jc w:val="both"/>
        <w:rPr>
          <w:rFonts w:ascii="Book Antiqua" w:eastAsia="Arial" w:hAnsi="Book Antiqua" w:cs="Arial"/>
        </w:rPr>
      </w:pPr>
    </w:p>
    <w:p w14:paraId="5625D6FE" w14:textId="77777777" w:rsidR="009923F8" w:rsidRPr="0021663E" w:rsidRDefault="009923F8" w:rsidP="002E19E4">
      <w:pPr>
        <w:tabs>
          <w:tab w:val="left" w:pos="3686"/>
        </w:tabs>
        <w:spacing w:after="0" w:line="240" w:lineRule="auto"/>
        <w:ind w:right="49"/>
        <w:jc w:val="both"/>
        <w:rPr>
          <w:rFonts w:ascii="Book Antiqua" w:eastAsia="Arial" w:hAnsi="Book Antiqua" w:cs="Arial"/>
        </w:rPr>
      </w:pPr>
    </w:p>
    <w:p w14:paraId="563073C8" w14:textId="65471424" w:rsidR="00DE0F69" w:rsidRPr="0021663E" w:rsidRDefault="005C1623" w:rsidP="00DE0F69">
      <w:pPr>
        <w:jc w:val="both"/>
        <w:rPr>
          <w:rFonts w:ascii="Book Antiqua" w:eastAsia="Times New Roman" w:hAnsi="Book Antiqua" w:cs="Arial"/>
          <w:b/>
          <w:lang w:eastAsia="es-CO"/>
        </w:rPr>
      </w:pPr>
      <w:r w:rsidRPr="0021663E">
        <w:rPr>
          <w:rFonts w:ascii="Book Antiqua" w:hAnsi="Book Antiqua" w:cs="Arial"/>
        </w:rPr>
        <w:t>E</w:t>
      </w:r>
      <w:r w:rsidR="00DE0F69" w:rsidRPr="0021663E">
        <w:rPr>
          <w:rFonts w:ascii="Book Antiqua" w:hAnsi="Book Antiqua" w:cs="Arial"/>
        </w:rPr>
        <w:t>n</w:t>
      </w:r>
      <w:r w:rsidR="00DE0F69" w:rsidRPr="0021663E">
        <w:rPr>
          <w:rFonts w:ascii="Book Antiqua" w:hAnsi="Book Antiqua" w:cs="Arial"/>
          <w:lang w:val="es-ES" w:eastAsia="es-ES"/>
        </w:rPr>
        <w:t xml:space="preserve"> los anteriores términos fue aprobado con modifi</w:t>
      </w:r>
      <w:r w:rsidR="003B7C49" w:rsidRPr="0021663E">
        <w:rPr>
          <w:rFonts w:ascii="Book Antiqua" w:hAnsi="Book Antiqua" w:cs="Arial"/>
          <w:lang w:val="es-ES" w:eastAsia="es-ES"/>
        </w:rPr>
        <w:t>caciones el presente Proyecto d</w:t>
      </w:r>
      <w:r w:rsidR="00580838" w:rsidRPr="0021663E">
        <w:rPr>
          <w:rFonts w:ascii="Book Antiqua" w:hAnsi="Book Antiqua" w:cs="Arial"/>
          <w:lang w:val="es-ES" w:eastAsia="es-ES"/>
        </w:rPr>
        <w:t xml:space="preserve">e Ley </w:t>
      </w:r>
      <w:r w:rsidR="00434A1D" w:rsidRPr="0021663E">
        <w:rPr>
          <w:rFonts w:ascii="Book Antiqua" w:hAnsi="Book Antiqua" w:cs="Arial"/>
          <w:lang w:val="es-ES" w:eastAsia="es-ES"/>
        </w:rPr>
        <w:t xml:space="preserve">según consta en Acta No. </w:t>
      </w:r>
      <w:r w:rsidR="00F739B0" w:rsidRPr="0021663E">
        <w:rPr>
          <w:rFonts w:ascii="Book Antiqua" w:hAnsi="Book Antiqua" w:cs="Arial"/>
          <w:lang w:val="es-ES" w:eastAsia="es-ES"/>
        </w:rPr>
        <w:t>59</w:t>
      </w:r>
      <w:r w:rsidR="003B7C49" w:rsidRPr="0021663E">
        <w:rPr>
          <w:rFonts w:ascii="Book Antiqua" w:hAnsi="Book Antiqua" w:cs="Arial"/>
          <w:lang w:val="es-ES" w:eastAsia="es-ES"/>
        </w:rPr>
        <w:t xml:space="preserve"> de Sesión de </w:t>
      </w:r>
      <w:r w:rsidR="00F739B0" w:rsidRPr="0021663E">
        <w:rPr>
          <w:rFonts w:ascii="Book Antiqua" w:hAnsi="Book Antiqua" w:cs="Arial"/>
          <w:lang w:val="es-ES" w:eastAsia="es-ES"/>
        </w:rPr>
        <w:t>Junio 07</w:t>
      </w:r>
      <w:r w:rsidR="00434A1D" w:rsidRPr="0021663E">
        <w:rPr>
          <w:rFonts w:ascii="Book Antiqua" w:hAnsi="Book Antiqua" w:cs="Arial"/>
          <w:lang w:val="es-ES" w:eastAsia="es-ES"/>
        </w:rPr>
        <w:t xml:space="preserve"> </w:t>
      </w:r>
      <w:r w:rsidR="009501D7" w:rsidRPr="0021663E">
        <w:rPr>
          <w:rFonts w:ascii="Book Antiqua" w:hAnsi="Book Antiqua" w:cs="Arial"/>
          <w:lang w:val="es-ES" w:eastAsia="es-ES"/>
        </w:rPr>
        <w:t>de</w:t>
      </w:r>
      <w:r w:rsidR="00434A1D" w:rsidRPr="0021663E">
        <w:rPr>
          <w:rFonts w:ascii="Book Antiqua" w:hAnsi="Book Antiqua" w:cs="Arial"/>
          <w:lang w:val="es-ES" w:eastAsia="es-ES"/>
        </w:rPr>
        <w:t xml:space="preserve"> 2023</w:t>
      </w:r>
      <w:r w:rsidR="00F739B0" w:rsidRPr="0021663E">
        <w:rPr>
          <w:rFonts w:ascii="Book Antiqua" w:hAnsi="Book Antiqua" w:cs="Arial"/>
          <w:lang w:val="es-ES" w:eastAsia="es-ES"/>
        </w:rPr>
        <w:t xml:space="preserve"> y Acta No. 60 de sesión de Junio 13 de 2023.</w:t>
      </w:r>
      <w:r w:rsidR="00DD1ABA" w:rsidRPr="0021663E">
        <w:rPr>
          <w:rFonts w:ascii="Book Antiqua" w:hAnsi="Book Antiqua" w:cs="Arial"/>
          <w:lang w:val="es-ES" w:eastAsia="es-ES"/>
        </w:rPr>
        <w:t xml:space="preserve"> Anunciado </w:t>
      </w:r>
      <w:r w:rsidR="00FB1A5C" w:rsidRPr="0021663E">
        <w:rPr>
          <w:rFonts w:ascii="Book Antiqua" w:hAnsi="Book Antiqua" w:cs="Arial"/>
          <w:lang w:val="es-ES" w:eastAsia="es-ES"/>
        </w:rPr>
        <w:t xml:space="preserve">entre otras fechas, </w:t>
      </w:r>
      <w:r w:rsidR="00DE0F69" w:rsidRPr="0021663E">
        <w:rPr>
          <w:rFonts w:ascii="Book Antiqua" w:hAnsi="Book Antiqua" w:cs="Arial"/>
          <w:lang w:val="es-ES" w:eastAsia="es-ES"/>
        </w:rPr>
        <w:t xml:space="preserve">el </w:t>
      </w:r>
      <w:r w:rsidR="00F739B0" w:rsidRPr="0021663E">
        <w:rPr>
          <w:rFonts w:ascii="Book Antiqua" w:hAnsi="Book Antiqua" w:cs="Arial"/>
          <w:lang w:val="es-ES" w:eastAsia="es-ES"/>
        </w:rPr>
        <w:t>06</w:t>
      </w:r>
      <w:r w:rsidR="00773A5D" w:rsidRPr="0021663E">
        <w:rPr>
          <w:rFonts w:ascii="Book Antiqua" w:hAnsi="Book Antiqua" w:cs="Arial"/>
          <w:lang w:val="es-ES" w:eastAsia="es-ES"/>
        </w:rPr>
        <w:t xml:space="preserve"> de </w:t>
      </w:r>
      <w:r w:rsidR="00F739B0" w:rsidRPr="0021663E">
        <w:rPr>
          <w:rFonts w:ascii="Book Antiqua" w:hAnsi="Book Antiqua" w:cs="Arial"/>
          <w:lang w:val="es-ES" w:eastAsia="es-ES"/>
        </w:rPr>
        <w:t xml:space="preserve">Junio </w:t>
      </w:r>
      <w:r w:rsidR="00434A1D" w:rsidRPr="0021663E">
        <w:rPr>
          <w:rFonts w:ascii="Book Antiqua" w:hAnsi="Book Antiqua" w:cs="Arial"/>
          <w:lang w:val="es-ES" w:eastAsia="es-ES"/>
        </w:rPr>
        <w:t>de 2023</w:t>
      </w:r>
      <w:r w:rsidR="00E4229D" w:rsidRPr="0021663E">
        <w:rPr>
          <w:rFonts w:ascii="Book Antiqua" w:hAnsi="Book Antiqua" w:cs="Arial"/>
          <w:lang w:val="es-ES" w:eastAsia="es-ES"/>
        </w:rPr>
        <w:t xml:space="preserve"> según consta en Acta No. </w:t>
      </w:r>
      <w:r w:rsidR="00F739B0" w:rsidRPr="0021663E">
        <w:rPr>
          <w:rFonts w:ascii="Book Antiqua" w:hAnsi="Book Antiqua" w:cs="Arial"/>
          <w:lang w:val="es-ES" w:eastAsia="es-ES"/>
        </w:rPr>
        <w:t>58 y el 07 de Junio de 2023 según consta en Acta No. 59.</w:t>
      </w:r>
    </w:p>
    <w:p w14:paraId="46F4DA47" w14:textId="77777777" w:rsidR="006F287E" w:rsidRPr="0021663E" w:rsidRDefault="006F287E" w:rsidP="00ED247F">
      <w:pPr>
        <w:spacing w:after="0" w:line="240" w:lineRule="auto"/>
        <w:jc w:val="both"/>
        <w:rPr>
          <w:rFonts w:ascii="Book Antiqua" w:eastAsia="Times New Roman" w:hAnsi="Book Antiqua" w:cs="Arial"/>
          <w:b/>
          <w:lang w:eastAsia="es-CO"/>
        </w:rPr>
      </w:pPr>
    </w:p>
    <w:p w14:paraId="21BDED43" w14:textId="77777777" w:rsidR="00292A40" w:rsidRPr="0021663E" w:rsidRDefault="00292A40" w:rsidP="00ED247F">
      <w:pPr>
        <w:spacing w:after="0" w:line="240" w:lineRule="auto"/>
        <w:jc w:val="both"/>
        <w:rPr>
          <w:rFonts w:ascii="Book Antiqua" w:eastAsia="Times New Roman" w:hAnsi="Book Antiqua" w:cs="Arial"/>
          <w:b/>
          <w:lang w:eastAsia="es-CO"/>
        </w:rPr>
      </w:pPr>
    </w:p>
    <w:p w14:paraId="01F66641" w14:textId="77777777" w:rsidR="009923F8" w:rsidRPr="0021663E" w:rsidRDefault="009923F8" w:rsidP="00ED247F">
      <w:pPr>
        <w:spacing w:after="0" w:line="240" w:lineRule="auto"/>
        <w:jc w:val="both"/>
        <w:rPr>
          <w:rFonts w:ascii="Book Antiqua" w:eastAsia="Times New Roman" w:hAnsi="Book Antiqua" w:cs="Arial"/>
          <w:b/>
          <w:lang w:eastAsia="es-CO"/>
        </w:rPr>
      </w:pPr>
    </w:p>
    <w:p w14:paraId="021682D9" w14:textId="77777777" w:rsidR="00256025" w:rsidRPr="0021663E" w:rsidRDefault="00256025" w:rsidP="00ED247F">
      <w:pPr>
        <w:spacing w:after="0" w:line="240" w:lineRule="auto"/>
        <w:jc w:val="both"/>
        <w:rPr>
          <w:rFonts w:ascii="Book Antiqua" w:eastAsia="Times New Roman" w:hAnsi="Book Antiqua" w:cs="Arial"/>
          <w:b/>
          <w:lang w:eastAsia="es-CO"/>
        </w:rPr>
      </w:pPr>
    </w:p>
    <w:p w14:paraId="34A6808C" w14:textId="77777777" w:rsidR="00256025" w:rsidRPr="0021663E" w:rsidRDefault="00256025" w:rsidP="00ED247F">
      <w:pPr>
        <w:spacing w:after="0" w:line="240" w:lineRule="auto"/>
        <w:jc w:val="both"/>
        <w:rPr>
          <w:rFonts w:ascii="Book Antiqua" w:eastAsia="Times New Roman" w:hAnsi="Book Antiqua" w:cs="Arial"/>
          <w:b/>
          <w:lang w:eastAsia="es-CO"/>
        </w:rPr>
      </w:pPr>
    </w:p>
    <w:p w14:paraId="608C17A5" w14:textId="002BD7ED" w:rsidR="00ED247F" w:rsidRPr="009D7E38" w:rsidRDefault="00354FDB" w:rsidP="00ED247F">
      <w:pPr>
        <w:spacing w:after="0" w:line="240" w:lineRule="auto"/>
        <w:jc w:val="both"/>
        <w:rPr>
          <w:rFonts w:ascii="Book Antiqua" w:eastAsia="Times New Roman" w:hAnsi="Book Antiqua" w:cs="Arial"/>
          <w:b/>
          <w:lang w:eastAsia="es-CO"/>
        </w:rPr>
      </w:pPr>
      <w:r w:rsidRPr="009D7E38">
        <w:rPr>
          <w:rFonts w:ascii="Book Antiqua" w:eastAsia="Times New Roman" w:hAnsi="Book Antiqua" w:cs="Arial"/>
          <w:b/>
          <w:lang w:eastAsia="es-CO"/>
        </w:rPr>
        <w:t>JUAN D. PEÑUELA CALVACHE</w:t>
      </w:r>
      <w:r w:rsidR="007E0097" w:rsidRPr="009D7E38">
        <w:rPr>
          <w:rFonts w:ascii="Book Antiqua" w:eastAsia="Times New Roman" w:hAnsi="Book Antiqua" w:cs="Arial"/>
          <w:b/>
          <w:lang w:eastAsia="es-CO"/>
        </w:rPr>
        <w:tab/>
      </w:r>
      <w:r w:rsidR="004B6C27" w:rsidRPr="009D7E38">
        <w:rPr>
          <w:rFonts w:ascii="Book Antiqua" w:eastAsia="Times New Roman" w:hAnsi="Book Antiqua" w:cs="Arial"/>
          <w:b/>
          <w:lang w:eastAsia="es-CO"/>
        </w:rPr>
        <w:t xml:space="preserve">      </w:t>
      </w:r>
      <w:r w:rsidRPr="009D7E38">
        <w:rPr>
          <w:rFonts w:ascii="Book Antiqua" w:eastAsia="Times New Roman" w:hAnsi="Book Antiqua" w:cs="Arial"/>
          <w:b/>
          <w:lang w:eastAsia="es-CO"/>
        </w:rPr>
        <w:tab/>
        <w:t>A</w:t>
      </w:r>
      <w:r w:rsidR="00F739B0" w:rsidRPr="009D7E38">
        <w:rPr>
          <w:rFonts w:ascii="Book Antiqua" w:eastAsia="Times New Roman" w:hAnsi="Book Antiqua" w:cs="Arial"/>
          <w:b/>
          <w:lang w:eastAsia="es-CO"/>
        </w:rPr>
        <w:t>L</w:t>
      </w:r>
      <w:r w:rsidRPr="009D7E38">
        <w:rPr>
          <w:rFonts w:ascii="Book Antiqua" w:eastAsia="Times New Roman" w:hAnsi="Book Antiqua" w:cs="Arial"/>
          <w:b/>
          <w:lang w:eastAsia="es-CO"/>
        </w:rPr>
        <w:t>VARO LEONEL RUEDA CABALLERO</w:t>
      </w:r>
      <w:r w:rsidR="007C2A3E" w:rsidRPr="009D7E38">
        <w:rPr>
          <w:rFonts w:ascii="Book Antiqua" w:eastAsia="Times New Roman" w:hAnsi="Book Antiqua" w:cs="Arial"/>
          <w:b/>
          <w:lang w:eastAsia="es-CO"/>
        </w:rPr>
        <w:t xml:space="preserve">   </w:t>
      </w:r>
    </w:p>
    <w:p w14:paraId="0001CA8C" w14:textId="43E4A767" w:rsidR="002E19E4" w:rsidRPr="0021663E" w:rsidRDefault="003B5426" w:rsidP="00DF170E">
      <w:pPr>
        <w:spacing w:after="0" w:line="240" w:lineRule="auto"/>
        <w:jc w:val="both"/>
        <w:rPr>
          <w:rFonts w:ascii="Book Antiqua" w:eastAsia="Times New Roman" w:hAnsi="Book Antiqua" w:cs="Arial"/>
          <w:lang w:eastAsia="es-CO"/>
        </w:rPr>
      </w:pPr>
      <w:r w:rsidRPr="0021663E">
        <w:rPr>
          <w:rFonts w:ascii="Book Antiqua" w:eastAsia="Times New Roman" w:hAnsi="Book Antiqua" w:cs="Arial"/>
          <w:lang w:eastAsia="es-CO"/>
        </w:rPr>
        <w:t>Ponente C</w:t>
      </w:r>
      <w:r w:rsidR="00ED247F" w:rsidRPr="0021663E">
        <w:rPr>
          <w:rFonts w:ascii="Book Antiqua" w:eastAsia="Times New Roman" w:hAnsi="Book Antiqua" w:cs="Arial"/>
          <w:lang w:eastAsia="es-CO"/>
        </w:rPr>
        <w:t>oordinador</w:t>
      </w:r>
      <w:r w:rsidR="00ED247F" w:rsidRPr="0021663E">
        <w:rPr>
          <w:rFonts w:ascii="Book Antiqua" w:eastAsia="Times New Roman" w:hAnsi="Book Antiqua" w:cs="Arial"/>
          <w:lang w:eastAsia="es-CO"/>
        </w:rPr>
        <w:tab/>
      </w:r>
      <w:r w:rsidR="00ED247F" w:rsidRPr="0021663E">
        <w:rPr>
          <w:rFonts w:ascii="Book Antiqua" w:eastAsia="Times New Roman" w:hAnsi="Book Antiqua" w:cs="Arial"/>
          <w:lang w:eastAsia="es-CO"/>
        </w:rPr>
        <w:tab/>
      </w:r>
      <w:r w:rsidR="00ED247F" w:rsidRPr="0021663E">
        <w:rPr>
          <w:rFonts w:ascii="Book Antiqua" w:eastAsia="Times New Roman" w:hAnsi="Book Antiqua" w:cs="Arial"/>
          <w:lang w:eastAsia="es-CO"/>
        </w:rPr>
        <w:tab/>
      </w:r>
      <w:r w:rsidR="007E0097" w:rsidRPr="0021663E">
        <w:rPr>
          <w:rFonts w:ascii="Book Antiqua" w:eastAsia="Times New Roman" w:hAnsi="Book Antiqua" w:cs="Arial"/>
          <w:lang w:eastAsia="es-CO"/>
        </w:rPr>
        <w:t xml:space="preserve">      </w:t>
      </w:r>
      <w:r w:rsidR="00F739B0" w:rsidRPr="0021663E">
        <w:rPr>
          <w:rFonts w:ascii="Book Antiqua" w:eastAsia="Times New Roman" w:hAnsi="Book Antiqua" w:cs="Arial"/>
          <w:lang w:eastAsia="es-CO"/>
        </w:rPr>
        <w:tab/>
      </w:r>
      <w:r w:rsidR="002E19E4" w:rsidRPr="0021663E">
        <w:rPr>
          <w:rFonts w:ascii="Book Antiqua" w:eastAsia="Times New Roman" w:hAnsi="Book Antiqua" w:cs="Arial"/>
          <w:lang w:eastAsia="es-CO"/>
        </w:rPr>
        <w:t>Ponente coordinador</w:t>
      </w:r>
    </w:p>
    <w:p w14:paraId="7E60542C" w14:textId="77777777" w:rsidR="002E19E4" w:rsidRPr="0021663E" w:rsidRDefault="002E19E4" w:rsidP="00DF170E">
      <w:pPr>
        <w:spacing w:after="0" w:line="240" w:lineRule="auto"/>
        <w:jc w:val="both"/>
        <w:rPr>
          <w:rFonts w:ascii="Book Antiqua" w:eastAsia="Times New Roman" w:hAnsi="Book Antiqua" w:cs="Arial"/>
          <w:lang w:eastAsia="es-CO"/>
        </w:rPr>
      </w:pPr>
    </w:p>
    <w:p w14:paraId="508A1D29" w14:textId="77777777" w:rsidR="002E19E4" w:rsidRPr="0021663E" w:rsidRDefault="002E19E4" w:rsidP="00DF170E">
      <w:pPr>
        <w:spacing w:after="0" w:line="240" w:lineRule="auto"/>
        <w:jc w:val="both"/>
        <w:rPr>
          <w:rFonts w:ascii="Book Antiqua" w:eastAsia="Times New Roman" w:hAnsi="Book Antiqua" w:cs="Arial"/>
          <w:lang w:eastAsia="es-CO"/>
        </w:rPr>
      </w:pPr>
    </w:p>
    <w:p w14:paraId="5B47868F" w14:textId="77777777" w:rsidR="00256025" w:rsidRPr="0021663E" w:rsidRDefault="00256025" w:rsidP="00DF170E">
      <w:pPr>
        <w:spacing w:after="0" w:line="240" w:lineRule="auto"/>
        <w:jc w:val="both"/>
        <w:rPr>
          <w:rFonts w:ascii="Book Antiqua" w:eastAsia="Times New Roman" w:hAnsi="Book Antiqua" w:cs="Arial"/>
          <w:lang w:eastAsia="es-CO"/>
        </w:rPr>
      </w:pPr>
    </w:p>
    <w:p w14:paraId="62020213" w14:textId="77777777" w:rsidR="00256025" w:rsidRPr="0021663E" w:rsidRDefault="00256025" w:rsidP="00DF170E">
      <w:pPr>
        <w:spacing w:after="0" w:line="240" w:lineRule="auto"/>
        <w:jc w:val="both"/>
        <w:rPr>
          <w:rFonts w:ascii="Book Antiqua" w:eastAsia="Times New Roman" w:hAnsi="Book Antiqua" w:cs="Arial"/>
          <w:lang w:eastAsia="es-CO"/>
        </w:rPr>
      </w:pPr>
    </w:p>
    <w:p w14:paraId="64BD8861" w14:textId="77777777" w:rsidR="009923F8" w:rsidRPr="0021663E" w:rsidRDefault="009923F8" w:rsidP="00DF170E">
      <w:pPr>
        <w:spacing w:after="0" w:line="240" w:lineRule="auto"/>
        <w:jc w:val="both"/>
        <w:rPr>
          <w:rFonts w:ascii="Book Antiqua" w:eastAsia="Times New Roman" w:hAnsi="Book Antiqua" w:cs="Arial"/>
          <w:lang w:eastAsia="es-CO"/>
        </w:rPr>
      </w:pPr>
    </w:p>
    <w:p w14:paraId="5BD887A4" w14:textId="77247389" w:rsidR="00DF170E" w:rsidRPr="009D7E38" w:rsidRDefault="00256025" w:rsidP="00DF170E">
      <w:pPr>
        <w:spacing w:after="0" w:line="240" w:lineRule="auto"/>
        <w:jc w:val="both"/>
        <w:rPr>
          <w:rFonts w:ascii="Book Antiqua" w:eastAsia="Times New Roman" w:hAnsi="Book Antiqua" w:cs="Arial"/>
          <w:b/>
          <w:lang w:eastAsia="es-CO"/>
        </w:rPr>
      </w:pPr>
      <w:bookmarkStart w:id="0" w:name="_GoBack"/>
      <w:r w:rsidRPr="009D7E38">
        <w:rPr>
          <w:rFonts w:ascii="Book Antiqua" w:eastAsia="Times New Roman" w:hAnsi="Book Antiqua" w:cs="Arial"/>
          <w:b/>
          <w:lang w:eastAsia="es-CO"/>
        </w:rPr>
        <w:t>JUAN CARLOS WILLS OSPINA</w:t>
      </w:r>
      <w:r w:rsidRPr="009D7E38">
        <w:rPr>
          <w:rFonts w:ascii="Book Antiqua" w:eastAsia="Times New Roman" w:hAnsi="Book Antiqua" w:cs="Arial"/>
          <w:b/>
          <w:lang w:eastAsia="es-CO"/>
        </w:rPr>
        <w:tab/>
      </w:r>
      <w:r w:rsidRPr="009D7E38">
        <w:rPr>
          <w:rFonts w:ascii="Book Antiqua" w:eastAsia="Times New Roman" w:hAnsi="Book Antiqua" w:cs="Arial"/>
          <w:b/>
          <w:lang w:eastAsia="es-CO"/>
        </w:rPr>
        <w:tab/>
        <w:t>AMPARO Y. CALDERON PERDOMO</w:t>
      </w:r>
      <w:r w:rsidR="000D1985" w:rsidRPr="009D7E38">
        <w:rPr>
          <w:rFonts w:ascii="Book Antiqua" w:eastAsia="Times New Roman" w:hAnsi="Book Antiqua" w:cs="Arial"/>
          <w:b/>
          <w:lang w:eastAsia="es-CO"/>
        </w:rPr>
        <w:t xml:space="preserve">      </w:t>
      </w:r>
      <w:r w:rsidR="000530B0" w:rsidRPr="009D7E38">
        <w:rPr>
          <w:rFonts w:ascii="Book Antiqua" w:eastAsia="Times New Roman" w:hAnsi="Book Antiqua" w:cs="Arial"/>
          <w:b/>
          <w:lang w:eastAsia="es-CO"/>
        </w:rPr>
        <w:t xml:space="preserve">                   </w:t>
      </w:r>
      <w:r w:rsidR="00992371" w:rsidRPr="009D7E38">
        <w:rPr>
          <w:rFonts w:ascii="Book Antiqua" w:eastAsia="Times New Roman" w:hAnsi="Book Antiqua" w:cs="Arial"/>
          <w:b/>
          <w:lang w:eastAsia="es-CO"/>
        </w:rPr>
        <w:t xml:space="preserve"> </w:t>
      </w:r>
      <w:r w:rsidR="007E0097" w:rsidRPr="009D7E38">
        <w:rPr>
          <w:rFonts w:ascii="Book Antiqua" w:eastAsia="Times New Roman" w:hAnsi="Book Antiqua" w:cs="Arial"/>
          <w:b/>
          <w:lang w:eastAsia="es-CO"/>
        </w:rPr>
        <w:t xml:space="preserve">           </w:t>
      </w:r>
    </w:p>
    <w:bookmarkEnd w:id="0"/>
    <w:p w14:paraId="588C3E94" w14:textId="7207FA5B" w:rsidR="00BF34E3" w:rsidRPr="0021663E" w:rsidRDefault="00256025" w:rsidP="00494AAD">
      <w:pPr>
        <w:tabs>
          <w:tab w:val="center" w:pos="4419"/>
        </w:tabs>
        <w:spacing w:after="0" w:line="240" w:lineRule="auto"/>
        <w:jc w:val="both"/>
        <w:rPr>
          <w:rFonts w:ascii="Book Antiqua" w:eastAsia="Times New Roman" w:hAnsi="Book Antiqua" w:cs="Arial"/>
          <w:lang w:eastAsia="es-CO"/>
        </w:rPr>
      </w:pPr>
      <w:r w:rsidRPr="0021663E">
        <w:rPr>
          <w:rFonts w:ascii="Book Antiqua" w:eastAsia="Times New Roman" w:hAnsi="Book Antiqua" w:cs="Arial"/>
          <w:lang w:eastAsia="es-CO"/>
        </w:rPr>
        <w:t>Presidente</w:t>
      </w:r>
      <w:r w:rsidR="00234EB6" w:rsidRPr="0021663E">
        <w:rPr>
          <w:rFonts w:ascii="Book Antiqua" w:eastAsia="Times New Roman" w:hAnsi="Book Antiqua" w:cs="Arial"/>
          <w:lang w:eastAsia="es-CO"/>
        </w:rPr>
        <w:t xml:space="preserve">   </w:t>
      </w:r>
      <w:r w:rsidR="00D734D7" w:rsidRPr="0021663E">
        <w:rPr>
          <w:rFonts w:ascii="Book Antiqua" w:eastAsia="Times New Roman" w:hAnsi="Book Antiqua" w:cs="Arial"/>
          <w:lang w:eastAsia="es-CO"/>
        </w:rPr>
        <w:t xml:space="preserve">  </w:t>
      </w:r>
      <w:r w:rsidR="00234EB6" w:rsidRPr="0021663E">
        <w:rPr>
          <w:rFonts w:ascii="Book Antiqua" w:eastAsia="Times New Roman" w:hAnsi="Book Antiqua" w:cs="Arial"/>
          <w:lang w:eastAsia="es-CO"/>
        </w:rPr>
        <w:t xml:space="preserve">                         </w:t>
      </w:r>
      <w:r w:rsidR="001C3B3B" w:rsidRPr="0021663E">
        <w:rPr>
          <w:rFonts w:ascii="Book Antiqua" w:eastAsia="Times New Roman" w:hAnsi="Book Antiqua" w:cs="Arial"/>
          <w:lang w:eastAsia="es-CO"/>
        </w:rPr>
        <w:t xml:space="preserve">        </w:t>
      </w:r>
      <w:r w:rsidRPr="0021663E">
        <w:rPr>
          <w:rFonts w:ascii="Book Antiqua" w:eastAsia="Times New Roman" w:hAnsi="Book Antiqua" w:cs="Arial"/>
          <w:lang w:eastAsia="es-CO"/>
        </w:rPr>
        <w:tab/>
        <w:t xml:space="preserve">            Secretaria</w:t>
      </w:r>
      <w:r w:rsidRPr="0021663E">
        <w:rPr>
          <w:rFonts w:ascii="Book Antiqua" w:eastAsia="Times New Roman" w:hAnsi="Book Antiqua" w:cs="Arial"/>
          <w:lang w:eastAsia="es-CO"/>
        </w:rPr>
        <w:tab/>
      </w:r>
    </w:p>
    <w:sectPr w:rsidR="00BF34E3" w:rsidRPr="0021663E" w:rsidSect="00992371">
      <w:headerReference w:type="default" r:id="rId8"/>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23C2A" w14:textId="77777777" w:rsidR="00542A45" w:rsidRDefault="00542A45" w:rsidP="00F464B3">
      <w:pPr>
        <w:spacing w:after="0" w:line="240" w:lineRule="auto"/>
      </w:pPr>
      <w:r>
        <w:separator/>
      </w:r>
    </w:p>
  </w:endnote>
  <w:endnote w:type="continuationSeparator" w:id="0">
    <w:p w14:paraId="07004945" w14:textId="77777777" w:rsidR="00542A45" w:rsidRDefault="00542A45"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Content>
      <w:p w14:paraId="4A713037" w14:textId="68F85927" w:rsidR="00866760" w:rsidRDefault="00866760">
        <w:pPr>
          <w:pStyle w:val="Piedepgina"/>
          <w:jc w:val="right"/>
        </w:pPr>
        <w:r>
          <w:fldChar w:fldCharType="begin"/>
        </w:r>
        <w:r>
          <w:instrText>PAGE   \* MERGEFORMAT</w:instrText>
        </w:r>
        <w:r>
          <w:fldChar w:fldCharType="separate"/>
        </w:r>
        <w:r w:rsidR="009D7E38" w:rsidRPr="009D7E38">
          <w:rPr>
            <w:noProof/>
            <w:lang w:val="es-ES"/>
          </w:rPr>
          <w:t>15</w:t>
        </w:r>
        <w:r>
          <w:fldChar w:fldCharType="end"/>
        </w:r>
      </w:p>
    </w:sdtContent>
  </w:sdt>
  <w:p w14:paraId="421B457E" w14:textId="77777777" w:rsidR="00866760" w:rsidRDefault="00866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B9FF" w14:textId="77777777" w:rsidR="00542A45" w:rsidRDefault="00542A45" w:rsidP="00F464B3">
      <w:pPr>
        <w:spacing w:after="0" w:line="240" w:lineRule="auto"/>
      </w:pPr>
      <w:r>
        <w:separator/>
      </w:r>
    </w:p>
  </w:footnote>
  <w:footnote w:type="continuationSeparator" w:id="0">
    <w:p w14:paraId="12CE8A76" w14:textId="77777777" w:rsidR="00542A45" w:rsidRDefault="00542A45"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AC18" w14:textId="7DDD6D54" w:rsidR="00866760" w:rsidRDefault="00866760" w:rsidP="009923F8">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pict w14:anchorId="59571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1" r:href="rId2"/>
        </v:shape>
      </w:pict>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sidRPr="00E775AA">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46F3345"/>
    <w:multiLevelType w:val="multilevel"/>
    <w:tmpl w:val="1C5EBF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A90810"/>
    <w:multiLevelType w:val="multilevel"/>
    <w:tmpl w:val="EDC42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BA7418D"/>
    <w:multiLevelType w:val="multilevel"/>
    <w:tmpl w:val="258A7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8E765C"/>
    <w:multiLevelType w:val="multilevel"/>
    <w:tmpl w:val="D5A25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0CA4047"/>
    <w:multiLevelType w:val="multilevel"/>
    <w:tmpl w:val="3C4241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nsid w:val="18842CF9"/>
    <w:multiLevelType w:val="multilevel"/>
    <w:tmpl w:val="F3CA3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1BD1582"/>
    <w:multiLevelType w:val="multilevel"/>
    <w:tmpl w:val="B3CE9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B8C5CB8"/>
    <w:multiLevelType w:val="multilevel"/>
    <w:tmpl w:val="93BAE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392C1989"/>
    <w:multiLevelType w:val="multilevel"/>
    <w:tmpl w:val="BC709A60"/>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48D84430"/>
    <w:multiLevelType w:val="multilevel"/>
    <w:tmpl w:val="6C3CCF24"/>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515F0342"/>
    <w:multiLevelType w:val="multilevel"/>
    <w:tmpl w:val="6802A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520A130F"/>
    <w:multiLevelType w:val="multilevel"/>
    <w:tmpl w:val="958CB6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3356B74"/>
    <w:multiLevelType w:val="multilevel"/>
    <w:tmpl w:val="26E0AC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59223A56"/>
    <w:multiLevelType w:val="multilevel"/>
    <w:tmpl w:val="7D349E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C323053"/>
    <w:multiLevelType w:val="multilevel"/>
    <w:tmpl w:val="271E01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5F7A0829"/>
    <w:multiLevelType w:val="multilevel"/>
    <w:tmpl w:val="85487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63614262"/>
    <w:multiLevelType w:val="multilevel"/>
    <w:tmpl w:val="D1E271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6B584C1F"/>
    <w:multiLevelType w:val="multilevel"/>
    <w:tmpl w:val="FBBA9F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6ED36339"/>
    <w:multiLevelType w:val="multilevel"/>
    <w:tmpl w:val="2DE89978"/>
    <w:lvl w:ilvl="0">
      <w:start w:val="1"/>
      <w:numFmt w:val="decimal"/>
      <w:lvlText w:val="%1."/>
      <w:lvlJc w:val="left"/>
      <w:pPr>
        <w:ind w:left="720" w:hanging="360"/>
      </w:pPr>
      <w:rPr>
        <w:b/>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0B805E7"/>
    <w:multiLevelType w:val="hybridMultilevel"/>
    <w:tmpl w:val="33CEAE64"/>
    <w:lvl w:ilvl="0" w:tplc="DD36F19C">
      <w:start w:val="1"/>
      <w:numFmt w:val="decimal"/>
      <w:lvlText w:val="%1."/>
      <w:lvlJc w:val="left"/>
      <w:pPr>
        <w:ind w:left="1003" w:hanging="360"/>
      </w:pPr>
      <w:rPr>
        <w:b/>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63">
    <w:nsid w:val="726A10E2"/>
    <w:multiLevelType w:val="multilevel"/>
    <w:tmpl w:val="A31CDD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41B72B9"/>
    <w:multiLevelType w:val="multilevel"/>
    <w:tmpl w:val="D77C2B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79904A2F"/>
    <w:multiLevelType w:val="multilevel"/>
    <w:tmpl w:val="4D60C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A945426"/>
    <w:multiLevelType w:val="multilevel"/>
    <w:tmpl w:val="1F848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4"/>
  </w:num>
  <w:num w:numId="2">
    <w:abstractNumId w:val="37"/>
  </w:num>
  <w:num w:numId="3">
    <w:abstractNumId w:val="43"/>
  </w:num>
  <w:num w:numId="4">
    <w:abstractNumId w:val="28"/>
  </w:num>
  <w:num w:numId="5">
    <w:abstractNumId w:val="35"/>
  </w:num>
  <w:num w:numId="6">
    <w:abstractNumId w:val="49"/>
  </w:num>
  <w:num w:numId="7">
    <w:abstractNumId w:val="68"/>
  </w:num>
  <w:num w:numId="8">
    <w:abstractNumId w:val="10"/>
  </w:num>
  <w:num w:numId="9">
    <w:abstractNumId w:val="12"/>
  </w:num>
  <w:num w:numId="10">
    <w:abstractNumId w:val="45"/>
  </w:num>
  <w:num w:numId="11">
    <w:abstractNumId w:val="52"/>
  </w:num>
  <w:num w:numId="12">
    <w:abstractNumId w:val="55"/>
  </w:num>
  <w:num w:numId="13">
    <w:abstractNumId w:val="50"/>
  </w:num>
  <w:num w:numId="14">
    <w:abstractNumId w:val="64"/>
  </w:num>
  <w:num w:numId="15">
    <w:abstractNumId w:val="47"/>
  </w:num>
  <w:num w:numId="16">
    <w:abstractNumId w:val="16"/>
  </w:num>
  <w:num w:numId="17">
    <w:abstractNumId w:val="11"/>
  </w:num>
  <w:num w:numId="18">
    <w:abstractNumId w:val="21"/>
  </w:num>
  <w:num w:numId="19">
    <w:abstractNumId w:val="22"/>
  </w:num>
  <w:num w:numId="20">
    <w:abstractNumId w:val="65"/>
  </w:num>
  <w:num w:numId="21">
    <w:abstractNumId w:val="32"/>
  </w:num>
  <w:num w:numId="22">
    <w:abstractNumId w:val="71"/>
  </w:num>
  <w:num w:numId="23">
    <w:abstractNumId w:val="27"/>
  </w:num>
  <w:num w:numId="24">
    <w:abstractNumId w:val="8"/>
  </w:num>
  <w:num w:numId="25">
    <w:abstractNumId w:val="4"/>
  </w:num>
  <w:num w:numId="26">
    <w:abstractNumId w:val="26"/>
  </w:num>
  <w:num w:numId="27">
    <w:abstractNumId w:val="59"/>
  </w:num>
  <w:num w:numId="28">
    <w:abstractNumId w:val="23"/>
  </w:num>
  <w:num w:numId="29">
    <w:abstractNumId w:val="73"/>
  </w:num>
  <w:num w:numId="30">
    <w:abstractNumId w:val="72"/>
  </w:num>
  <w:num w:numId="31">
    <w:abstractNumId w:val="34"/>
  </w:num>
  <w:num w:numId="32">
    <w:abstractNumId w:val="57"/>
  </w:num>
  <w:num w:numId="33">
    <w:abstractNumId w:val="17"/>
  </w:num>
  <w:num w:numId="34">
    <w:abstractNumId w:val="18"/>
  </w:num>
  <w:num w:numId="35">
    <w:abstractNumId w:val="60"/>
  </w:num>
  <w:num w:numId="36">
    <w:abstractNumId w:val="61"/>
  </w:num>
  <w:num w:numId="37">
    <w:abstractNumId w:val="74"/>
  </w:num>
  <w:num w:numId="38">
    <w:abstractNumId w:val="20"/>
  </w:num>
  <w:num w:numId="39">
    <w:abstractNumId w:val="29"/>
  </w:num>
  <w:num w:numId="40">
    <w:abstractNumId w:val="31"/>
  </w:num>
  <w:num w:numId="41">
    <w:abstractNumId w:val="36"/>
  </w:num>
  <w:num w:numId="42">
    <w:abstractNumId w:val="54"/>
  </w:num>
  <w:num w:numId="43">
    <w:abstractNumId w:val="39"/>
  </w:num>
  <w:num w:numId="44">
    <w:abstractNumId w:val="24"/>
  </w:num>
  <w:num w:numId="45">
    <w:abstractNumId w:val="30"/>
  </w:num>
  <w:num w:numId="46">
    <w:abstractNumId w:val="67"/>
  </w:num>
  <w:num w:numId="47">
    <w:abstractNumId w:val="15"/>
  </w:num>
  <w:num w:numId="48">
    <w:abstractNumId w:val="0"/>
  </w:num>
  <w:num w:numId="49">
    <w:abstractNumId w:val="7"/>
  </w:num>
  <w:num w:numId="50">
    <w:abstractNumId w:val="1"/>
  </w:num>
  <w:num w:numId="51">
    <w:abstractNumId w:val="13"/>
  </w:num>
  <w:num w:numId="52">
    <w:abstractNumId w:val="46"/>
  </w:num>
  <w:num w:numId="53">
    <w:abstractNumId w:val="51"/>
  </w:num>
  <w:num w:numId="54">
    <w:abstractNumId w:val="6"/>
  </w:num>
  <w:num w:numId="55">
    <w:abstractNumId w:val="66"/>
  </w:num>
  <w:num w:numId="56">
    <w:abstractNumId w:val="19"/>
  </w:num>
  <w:num w:numId="57">
    <w:abstractNumId w:val="41"/>
  </w:num>
  <w:num w:numId="58">
    <w:abstractNumId w:val="70"/>
  </w:num>
  <w:num w:numId="59">
    <w:abstractNumId w:val="63"/>
  </w:num>
  <w:num w:numId="60">
    <w:abstractNumId w:val="53"/>
  </w:num>
  <w:num w:numId="61">
    <w:abstractNumId w:val="58"/>
  </w:num>
  <w:num w:numId="62">
    <w:abstractNumId w:val="56"/>
  </w:num>
  <w:num w:numId="63">
    <w:abstractNumId w:val="14"/>
  </w:num>
  <w:num w:numId="64">
    <w:abstractNumId w:val="42"/>
  </w:num>
  <w:num w:numId="65">
    <w:abstractNumId w:val="48"/>
  </w:num>
  <w:num w:numId="66">
    <w:abstractNumId w:val="25"/>
  </w:num>
  <w:num w:numId="67">
    <w:abstractNumId w:val="62"/>
  </w:num>
  <w:num w:numId="68">
    <w:abstractNumId w:val="2"/>
  </w:num>
  <w:num w:numId="69">
    <w:abstractNumId w:val="40"/>
  </w:num>
  <w:num w:numId="70">
    <w:abstractNumId w:val="69"/>
  </w:num>
  <w:num w:numId="71">
    <w:abstractNumId w:val="3"/>
  </w:num>
  <w:num w:numId="72">
    <w:abstractNumId w:val="9"/>
  </w:num>
  <w:num w:numId="73">
    <w:abstractNumId w:val="33"/>
  </w:num>
  <w:num w:numId="74">
    <w:abstractNumId w:val="38"/>
  </w:num>
  <w:num w:numId="75">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44D9"/>
    <w:rsid w:val="000A7951"/>
    <w:rsid w:val="000A7D44"/>
    <w:rsid w:val="000B5A32"/>
    <w:rsid w:val="000B665B"/>
    <w:rsid w:val="000B6F96"/>
    <w:rsid w:val="000B7549"/>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0F6E"/>
    <w:rsid w:val="000E11C2"/>
    <w:rsid w:val="000E2CB1"/>
    <w:rsid w:val="000E31BC"/>
    <w:rsid w:val="000E36E0"/>
    <w:rsid w:val="000E4E9C"/>
    <w:rsid w:val="000E50F4"/>
    <w:rsid w:val="000F0D59"/>
    <w:rsid w:val="000F3552"/>
    <w:rsid w:val="000F76E2"/>
    <w:rsid w:val="00102396"/>
    <w:rsid w:val="001042EE"/>
    <w:rsid w:val="001051B9"/>
    <w:rsid w:val="0010767F"/>
    <w:rsid w:val="00111BA6"/>
    <w:rsid w:val="00112E25"/>
    <w:rsid w:val="00112FD7"/>
    <w:rsid w:val="0011337D"/>
    <w:rsid w:val="00113C7F"/>
    <w:rsid w:val="001176BD"/>
    <w:rsid w:val="00121292"/>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4792"/>
    <w:rsid w:val="00175521"/>
    <w:rsid w:val="001763BD"/>
    <w:rsid w:val="00180D52"/>
    <w:rsid w:val="00181DC1"/>
    <w:rsid w:val="001859AC"/>
    <w:rsid w:val="00187BDB"/>
    <w:rsid w:val="001A1664"/>
    <w:rsid w:val="001A2504"/>
    <w:rsid w:val="001A4525"/>
    <w:rsid w:val="001A6382"/>
    <w:rsid w:val="001A650C"/>
    <w:rsid w:val="001B11A0"/>
    <w:rsid w:val="001B24AF"/>
    <w:rsid w:val="001B3073"/>
    <w:rsid w:val="001B70CE"/>
    <w:rsid w:val="001C1763"/>
    <w:rsid w:val="001C2D94"/>
    <w:rsid w:val="001C3B3B"/>
    <w:rsid w:val="001C430B"/>
    <w:rsid w:val="001C443E"/>
    <w:rsid w:val="001C4B0B"/>
    <w:rsid w:val="001D1723"/>
    <w:rsid w:val="001D6577"/>
    <w:rsid w:val="001E0309"/>
    <w:rsid w:val="001E0A8D"/>
    <w:rsid w:val="001E1FFE"/>
    <w:rsid w:val="001E25D4"/>
    <w:rsid w:val="001E2F40"/>
    <w:rsid w:val="001E320F"/>
    <w:rsid w:val="001E3F0C"/>
    <w:rsid w:val="001E64C8"/>
    <w:rsid w:val="001F1128"/>
    <w:rsid w:val="001F1366"/>
    <w:rsid w:val="001F3415"/>
    <w:rsid w:val="00203AA3"/>
    <w:rsid w:val="00203BAF"/>
    <w:rsid w:val="00204548"/>
    <w:rsid w:val="002122B9"/>
    <w:rsid w:val="002161A0"/>
    <w:rsid w:val="0021663E"/>
    <w:rsid w:val="00216A70"/>
    <w:rsid w:val="00217602"/>
    <w:rsid w:val="002215A9"/>
    <w:rsid w:val="002239AB"/>
    <w:rsid w:val="00227A4B"/>
    <w:rsid w:val="00232EEB"/>
    <w:rsid w:val="00234EB6"/>
    <w:rsid w:val="00237BCB"/>
    <w:rsid w:val="00241972"/>
    <w:rsid w:val="002419BE"/>
    <w:rsid w:val="002446B7"/>
    <w:rsid w:val="002537D9"/>
    <w:rsid w:val="00256025"/>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2E30"/>
    <w:rsid w:val="002D36BF"/>
    <w:rsid w:val="002E19E4"/>
    <w:rsid w:val="002E2FC7"/>
    <w:rsid w:val="002E67F2"/>
    <w:rsid w:val="002F2A40"/>
    <w:rsid w:val="002F570D"/>
    <w:rsid w:val="002F5EF2"/>
    <w:rsid w:val="002F603A"/>
    <w:rsid w:val="002F6B73"/>
    <w:rsid w:val="003025B7"/>
    <w:rsid w:val="003048FD"/>
    <w:rsid w:val="00304A48"/>
    <w:rsid w:val="003053D9"/>
    <w:rsid w:val="00310BD0"/>
    <w:rsid w:val="00312721"/>
    <w:rsid w:val="00316345"/>
    <w:rsid w:val="00316E7C"/>
    <w:rsid w:val="00321E0D"/>
    <w:rsid w:val="003242AF"/>
    <w:rsid w:val="00324A73"/>
    <w:rsid w:val="0033215F"/>
    <w:rsid w:val="003330D8"/>
    <w:rsid w:val="003455CB"/>
    <w:rsid w:val="00347485"/>
    <w:rsid w:val="0035055D"/>
    <w:rsid w:val="00352BB2"/>
    <w:rsid w:val="00352FBD"/>
    <w:rsid w:val="00353A29"/>
    <w:rsid w:val="00354FDB"/>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40C8"/>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16A4"/>
    <w:rsid w:val="003F22E4"/>
    <w:rsid w:val="003F7482"/>
    <w:rsid w:val="004029C1"/>
    <w:rsid w:val="00403989"/>
    <w:rsid w:val="00415893"/>
    <w:rsid w:val="004201D0"/>
    <w:rsid w:val="004250DB"/>
    <w:rsid w:val="00426A2D"/>
    <w:rsid w:val="0043169B"/>
    <w:rsid w:val="004325B6"/>
    <w:rsid w:val="00434A1D"/>
    <w:rsid w:val="00435772"/>
    <w:rsid w:val="0043726D"/>
    <w:rsid w:val="00437BC2"/>
    <w:rsid w:val="004502E0"/>
    <w:rsid w:val="004520A7"/>
    <w:rsid w:val="00452283"/>
    <w:rsid w:val="0045610D"/>
    <w:rsid w:val="0045788D"/>
    <w:rsid w:val="00460BB0"/>
    <w:rsid w:val="0046125C"/>
    <w:rsid w:val="0046172B"/>
    <w:rsid w:val="004621DF"/>
    <w:rsid w:val="004721F2"/>
    <w:rsid w:val="00472F92"/>
    <w:rsid w:val="004747EE"/>
    <w:rsid w:val="004750CB"/>
    <w:rsid w:val="00480B0E"/>
    <w:rsid w:val="00481D35"/>
    <w:rsid w:val="0048299A"/>
    <w:rsid w:val="00484D12"/>
    <w:rsid w:val="00487388"/>
    <w:rsid w:val="0049319D"/>
    <w:rsid w:val="0049348D"/>
    <w:rsid w:val="004937A0"/>
    <w:rsid w:val="00494AAD"/>
    <w:rsid w:val="004961B6"/>
    <w:rsid w:val="004A1689"/>
    <w:rsid w:val="004A329B"/>
    <w:rsid w:val="004A6139"/>
    <w:rsid w:val="004A7C95"/>
    <w:rsid w:val="004B35B5"/>
    <w:rsid w:val="004B37AE"/>
    <w:rsid w:val="004B48A7"/>
    <w:rsid w:val="004B584A"/>
    <w:rsid w:val="004B6C27"/>
    <w:rsid w:val="004C1164"/>
    <w:rsid w:val="004C32FC"/>
    <w:rsid w:val="004C59FD"/>
    <w:rsid w:val="004D28D2"/>
    <w:rsid w:val="004D48F0"/>
    <w:rsid w:val="004D55BD"/>
    <w:rsid w:val="004D58C8"/>
    <w:rsid w:val="004E3293"/>
    <w:rsid w:val="004E32CE"/>
    <w:rsid w:val="004E422C"/>
    <w:rsid w:val="004F05FE"/>
    <w:rsid w:val="004F1749"/>
    <w:rsid w:val="004F2831"/>
    <w:rsid w:val="004F4257"/>
    <w:rsid w:val="004F49B6"/>
    <w:rsid w:val="004F54E0"/>
    <w:rsid w:val="004F60B8"/>
    <w:rsid w:val="004F65BA"/>
    <w:rsid w:val="004F73D2"/>
    <w:rsid w:val="00501E3C"/>
    <w:rsid w:val="0050268F"/>
    <w:rsid w:val="005031EA"/>
    <w:rsid w:val="00503E9D"/>
    <w:rsid w:val="005040CB"/>
    <w:rsid w:val="005047F8"/>
    <w:rsid w:val="005056B1"/>
    <w:rsid w:val="00505BD6"/>
    <w:rsid w:val="0051004B"/>
    <w:rsid w:val="00511A54"/>
    <w:rsid w:val="00513DF8"/>
    <w:rsid w:val="00522F83"/>
    <w:rsid w:val="005235AD"/>
    <w:rsid w:val="0052444F"/>
    <w:rsid w:val="00525DDD"/>
    <w:rsid w:val="0052674D"/>
    <w:rsid w:val="00532D9C"/>
    <w:rsid w:val="00534203"/>
    <w:rsid w:val="005352F9"/>
    <w:rsid w:val="00535D72"/>
    <w:rsid w:val="0053690C"/>
    <w:rsid w:val="00536B96"/>
    <w:rsid w:val="00540083"/>
    <w:rsid w:val="00540F61"/>
    <w:rsid w:val="00541008"/>
    <w:rsid w:val="00542A45"/>
    <w:rsid w:val="0054647E"/>
    <w:rsid w:val="00546593"/>
    <w:rsid w:val="005517F3"/>
    <w:rsid w:val="005560E6"/>
    <w:rsid w:val="00560475"/>
    <w:rsid w:val="00560D2E"/>
    <w:rsid w:val="00561E5C"/>
    <w:rsid w:val="00562242"/>
    <w:rsid w:val="00564901"/>
    <w:rsid w:val="0056770C"/>
    <w:rsid w:val="00570A85"/>
    <w:rsid w:val="00574373"/>
    <w:rsid w:val="00574941"/>
    <w:rsid w:val="00576838"/>
    <w:rsid w:val="00580838"/>
    <w:rsid w:val="00581FCA"/>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546"/>
    <w:rsid w:val="006438E1"/>
    <w:rsid w:val="00647512"/>
    <w:rsid w:val="00647A02"/>
    <w:rsid w:val="006518E7"/>
    <w:rsid w:val="00654984"/>
    <w:rsid w:val="00657171"/>
    <w:rsid w:val="00657AE7"/>
    <w:rsid w:val="006641DF"/>
    <w:rsid w:val="00665A9C"/>
    <w:rsid w:val="00667528"/>
    <w:rsid w:val="00671C4F"/>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660"/>
    <w:rsid w:val="0069372B"/>
    <w:rsid w:val="00696073"/>
    <w:rsid w:val="00697856"/>
    <w:rsid w:val="006A64B2"/>
    <w:rsid w:val="006A7F04"/>
    <w:rsid w:val="006B58CF"/>
    <w:rsid w:val="006C18E3"/>
    <w:rsid w:val="006C244C"/>
    <w:rsid w:val="006C3A46"/>
    <w:rsid w:val="006C3E27"/>
    <w:rsid w:val="006C51BD"/>
    <w:rsid w:val="006D07D4"/>
    <w:rsid w:val="006D0B53"/>
    <w:rsid w:val="006D23D9"/>
    <w:rsid w:val="006D7439"/>
    <w:rsid w:val="006E0408"/>
    <w:rsid w:val="006E2BB9"/>
    <w:rsid w:val="006F054D"/>
    <w:rsid w:val="006F162B"/>
    <w:rsid w:val="006F1E48"/>
    <w:rsid w:val="006F287E"/>
    <w:rsid w:val="006F2E70"/>
    <w:rsid w:val="006F2F0E"/>
    <w:rsid w:val="006F309E"/>
    <w:rsid w:val="006F6235"/>
    <w:rsid w:val="00704C38"/>
    <w:rsid w:val="007074F2"/>
    <w:rsid w:val="0071209F"/>
    <w:rsid w:val="00712160"/>
    <w:rsid w:val="007212C5"/>
    <w:rsid w:val="00723C8B"/>
    <w:rsid w:val="00730794"/>
    <w:rsid w:val="00732537"/>
    <w:rsid w:val="0073642B"/>
    <w:rsid w:val="00736FFD"/>
    <w:rsid w:val="00737BD0"/>
    <w:rsid w:val="00742023"/>
    <w:rsid w:val="00745528"/>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329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B43"/>
    <w:rsid w:val="007E0D9F"/>
    <w:rsid w:val="007E2712"/>
    <w:rsid w:val="007E32FD"/>
    <w:rsid w:val="007E392A"/>
    <w:rsid w:val="007E3C66"/>
    <w:rsid w:val="007E552B"/>
    <w:rsid w:val="007F0C6E"/>
    <w:rsid w:val="007F1D24"/>
    <w:rsid w:val="007F6D4F"/>
    <w:rsid w:val="008026D0"/>
    <w:rsid w:val="00807DB9"/>
    <w:rsid w:val="00807E3A"/>
    <w:rsid w:val="00810675"/>
    <w:rsid w:val="00812FA2"/>
    <w:rsid w:val="00813DE7"/>
    <w:rsid w:val="00815277"/>
    <w:rsid w:val="0081770E"/>
    <w:rsid w:val="00822CAA"/>
    <w:rsid w:val="00823EC1"/>
    <w:rsid w:val="00826B4D"/>
    <w:rsid w:val="00830248"/>
    <w:rsid w:val="00830D20"/>
    <w:rsid w:val="00831772"/>
    <w:rsid w:val="00831794"/>
    <w:rsid w:val="00833078"/>
    <w:rsid w:val="00834B6E"/>
    <w:rsid w:val="008356B7"/>
    <w:rsid w:val="00843A35"/>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66760"/>
    <w:rsid w:val="0087039C"/>
    <w:rsid w:val="00871444"/>
    <w:rsid w:val="00871AFB"/>
    <w:rsid w:val="0087299B"/>
    <w:rsid w:val="00872F42"/>
    <w:rsid w:val="008765C4"/>
    <w:rsid w:val="00881367"/>
    <w:rsid w:val="0088507F"/>
    <w:rsid w:val="008857A6"/>
    <w:rsid w:val="0088646C"/>
    <w:rsid w:val="00890375"/>
    <w:rsid w:val="00891E7B"/>
    <w:rsid w:val="00893CA3"/>
    <w:rsid w:val="00894DD6"/>
    <w:rsid w:val="00896F08"/>
    <w:rsid w:val="008975CB"/>
    <w:rsid w:val="00897AFE"/>
    <w:rsid w:val="008A2709"/>
    <w:rsid w:val="008A58CD"/>
    <w:rsid w:val="008B4C69"/>
    <w:rsid w:val="008C3F1F"/>
    <w:rsid w:val="008C5DB8"/>
    <w:rsid w:val="008C6A67"/>
    <w:rsid w:val="008D2ED6"/>
    <w:rsid w:val="008D3094"/>
    <w:rsid w:val="008D5E3D"/>
    <w:rsid w:val="008D6682"/>
    <w:rsid w:val="008E061B"/>
    <w:rsid w:val="008E1115"/>
    <w:rsid w:val="008E2A14"/>
    <w:rsid w:val="008F02EB"/>
    <w:rsid w:val="008F25DD"/>
    <w:rsid w:val="008F5D3B"/>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46A7C"/>
    <w:rsid w:val="009501D7"/>
    <w:rsid w:val="00953359"/>
    <w:rsid w:val="00953A9A"/>
    <w:rsid w:val="00953C1A"/>
    <w:rsid w:val="009544D9"/>
    <w:rsid w:val="0095483E"/>
    <w:rsid w:val="0095551B"/>
    <w:rsid w:val="00957513"/>
    <w:rsid w:val="009637DF"/>
    <w:rsid w:val="00963E30"/>
    <w:rsid w:val="00971BA8"/>
    <w:rsid w:val="00971E04"/>
    <w:rsid w:val="00973EBB"/>
    <w:rsid w:val="00974898"/>
    <w:rsid w:val="00975A60"/>
    <w:rsid w:val="0097674C"/>
    <w:rsid w:val="009824EF"/>
    <w:rsid w:val="00984F42"/>
    <w:rsid w:val="00992371"/>
    <w:rsid w:val="009923F8"/>
    <w:rsid w:val="00993246"/>
    <w:rsid w:val="009932F1"/>
    <w:rsid w:val="00993BB4"/>
    <w:rsid w:val="009959F1"/>
    <w:rsid w:val="0099760B"/>
    <w:rsid w:val="009A07C8"/>
    <w:rsid w:val="009A5162"/>
    <w:rsid w:val="009B0EB5"/>
    <w:rsid w:val="009B645A"/>
    <w:rsid w:val="009B783B"/>
    <w:rsid w:val="009C50DA"/>
    <w:rsid w:val="009D381B"/>
    <w:rsid w:val="009D5F41"/>
    <w:rsid w:val="009D7E38"/>
    <w:rsid w:val="009E0346"/>
    <w:rsid w:val="009E2314"/>
    <w:rsid w:val="009E41A8"/>
    <w:rsid w:val="009E450F"/>
    <w:rsid w:val="009E55C7"/>
    <w:rsid w:val="009F0E10"/>
    <w:rsid w:val="009F2589"/>
    <w:rsid w:val="009F31C8"/>
    <w:rsid w:val="009F5D0E"/>
    <w:rsid w:val="00A00489"/>
    <w:rsid w:val="00A01305"/>
    <w:rsid w:val="00A01C1A"/>
    <w:rsid w:val="00A0558D"/>
    <w:rsid w:val="00A113B3"/>
    <w:rsid w:val="00A11E04"/>
    <w:rsid w:val="00A122AA"/>
    <w:rsid w:val="00A12BC8"/>
    <w:rsid w:val="00A13C08"/>
    <w:rsid w:val="00A14CAC"/>
    <w:rsid w:val="00A156E8"/>
    <w:rsid w:val="00A177FA"/>
    <w:rsid w:val="00A20652"/>
    <w:rsid w:val="00A2189D"/>
    <w:rsid w:val="00A22730"/>
    <w:rsid w:val="00A23428"/>
    <w:rsid w:val="00A333A2"/>
    <w:rsid w:val="00A41B7B"/>
    <w:rsid w:val="00A46A7B"/>
    <w:rsid w:val="00A47B51"/>
    <w:rsid w:val="00A50581"/>
    <w:rsid w:val="00A507CA"/>
    <w:rsid w:val="00A50CB0"/>
    <w:rsid w:val="00A520E5"/>
    <w:rsid w:val="00A52DC6"/>
    <w:rsid w:val="00A5413F"/>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75"/>
    <w:rsid w:val="00A971B0"/>
    <w:rsid w:val="00A979EA"/>
    <w:rsid w:val="00AA107A"/>
    <w:rsid w:val="00AA3DC5"/>
    <w:rsid w:val="00AB0713"/>
    <w:rsid w:val="00AB5827"/>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2D94"/>
    <w:rsid w:val="00AF5978"/>
    <w:rsid w:val="00AF61D6"/>
    <w:rsid w:val="00B03CC7"/>
    <w:rsid w:val="00B053FD"/>
    <w:rsid w:val="00B06E58"/>
    <w:rsid w:val="00B12865"/>
    <w:rsid w:val="00B149A7"/>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3FB1"/>
    <w:rsid w:val="00B95C60"/>
    <w:rsid w:val="00B965E5"/>
    <w:rsid w:val="00B9795C"/>
    <w:rsid w:val="00BA0A1A"/>
    <w:rsid w:val="00BA2727"/>
    <w:rsid w:val="00BA2BBE"/>
    <w:rsid w:val="00BA4E0B"/>
    <w:rsid w:val="00BB19AC"/>
    <w:rsid w:val="00BB3A4B"/>
    <w:rsid w:val="00BB3C7B"/>
    <w:rsid w:val="00BB5149"/>
    <w:rsid w:val="00BB6DB0"/>
    <w:rsid w:val="00BC0673"/>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6814"/>
    <w:rsid w:val="00C114EC"/>
    <w:rsid w:val="00C12A8D"/>
    <w:rsid w:val="00C13EA7"/>
    <w:rsid w:val="00C1423F"/>
    <w:rsid w:val="00C1685A"/>
    <w:rsid w:val="00C207EA"/>
    <w:rsid w:val="00C22F6E"/>
    <w:rsid w:val="00C23433"/>
    <w:rsid w:val="00C2393A"/>
    <w:rsid w:val="00C23C06"/>
    <w:rsid w:val="00C23F57"/>
    <w:rsid w:val="00C24FC2"/>
    <w:rsid w:val="00C264CE"/>
    <w:rsid w:val="00C30F89"/>
    <w:rsid w:val="00C323E1"/>
    <w:rsid w:val="00C34BD1"/>
    <w:rsid w:val="00C34F2A"/>
    <w:rsid w:val="00C3713F"/>
    <w:rsid w:val="00C414F2"/>
    <w:rsid w:val="00C430EA"/>
    <w:rsid w:val="00C602B2"/>
    <w:rsid w:val="00C629B5"/>
    <w:rsid w:val="00C6351D"/>
    <w:rsid w:val="00C64899"/>
    <w:rsid w:val="00C66652"/>
    <w:rsid w:val="00C66C7E"/>
    <w:rsid w:val="00C66E6F"/>
    <w:rsid w:val="00C7069C"/>
    <w:rsid w:val="00C711D9"/>
    <w:rsid w:val="00C73338"/>
    <w:rsid w:val="00C73EE9"/>
    <w:rsid w:val="00C75C7B"/>
    <w:rsid w:val="00C760B8"/>
    <w:rsid w:val="00C8162F"/>
    <w:rsid w:val="00C825E7"/>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1F49"/>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2960"/>
    <w:rsid w:val="00D32E48"/>
    <w:rsid w:val="00D332FC"/>
    <w:rsid w:val="00D3392D"/>
    <w:rsid w:val="00D35426"/>
    <w:rsid w:val="00D36276"/>
    <w:rsid w:val="00D45EBF"/>
    <w:rsid w:val="00D4686B"/>
    <w:rsid w:val="00D54F91"/>
    <w:rsid w:val="00D56956"/>
    <w:rsid w:val="00D612E9"/>
    <w:rsid w:val="00D63B65"/>
    <w:rsid w:val="00D63FF4"/>
    <w:rsid w:val="00D66B0C"/>
    <w:rsid w:val="00D730C0"/>
    <w:rsid w:val="00D734D7"/>
    <w:rsid w:val="00D74174"/>
    <w:rsid w:val="00D741FA"/>
    <w:rsid w:val="00D74AD2"/>
    <w:rsid w:val="00D756CE"/>
    <w:rsid w:val="00D77629"/>
    <w:rsid w:val="00D80A76"/>
    <w:rsid w:val="00D810CB"/>
    <w:rsid w:val="00D81BB3"/>
    <w:rsid w:val="00D8350D"/>
    <w:rsid w:val="00D85EB3"/>
    <w:rsid w:val="00D92616"/>
    <w:rsid w:val="00D93774"/>
    <w:rsid w:val="00D9423F"/>
    <w:rsid w:val="00DA2698"/>
    <w:rsid w:val="00DA3876"/>
    <w:rsid w:val="00DA4785"/>
    <w:rsid w:val="00DA6AD3"/>
    <w:rsid w:val="00DB0816"/>
    <w:rsid w:val="00DB34C5"/>
    <w:rsid w:val="00DB3728"/>
    <w:rsid w:val="00DB464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2DA2"/>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04F5"/>
    <w:rsid w:val="00E5100E"/>
    <w:rsid w:val="00E5217E"/>
    <w:rsid w:val="00E529CC"/>
    <w:rsid w:val="00E53447"/>
    <w:rsid w:val="00E5347F"/>
    <w:rsid w:val="00E54864"/>
    <w:rsid w:val="00E62442"/>
    <w:rsid w:val="00E62887"/>
    <w:rsid w:val="00E64A0A"/>
    <w:rsid w:val="00E67D3B"/>
    <w:rsid w:val="00E73CCA"/>
    <w:rsid w:val="00E85BF5"/>
    <w:rsid w:val="00E90030"/>
    <w:rsid w:val="00EA07E6"/>
    <w:rsid w:val="00EA320A"/>
    <w:rsid w:val="00EA595E"/>
    <w:rsid w:val="00EB220C"/>
    <w:rsid w:val="00EB2682"/>
    <w:rsid w:val="00EB2AA5"/>
    <w:rsid w:val="00EB3D26"/>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3755E"/>
    <w:rsid w:val="00F41D78"/>
    <w:rsid w:val="00F44E71"/>
    <w:rsid w:val="00F45AD6"/>
    <w:rsid w:val="00F464B3"/>
    <w:rsid w:val="00F52F14"/>
    <w:rsid w:val="00F55443"/>
    <w:rsid w:val="00F6249F"/>
    <w:rsid w:val="00F641B8"/>
    <w:rsid w:val="00F650A3"/>
    <w:rsid w:val="00F65DFD"/>
    <w:rsid w:val="00F66269"/>
    <w:rsid w:val="00F739B0"/>
    <w:rsid w:val="00F73C04"/>
    <w:rsid w:val="00F74A1B"/>
    <w:rsid w:val="00F74F1E"/>
    <w:rsid w:val="00F762D8"/>
    <w:rsid w:val="00F77611"/>
    <w:rsid w:val="00F822A5"/>
    <w:rsid w:val="00F90EA1"/>
    <w:rsid w:val="00F93CD2"/>
    <w:rsid w:val="00F93E28"/>
    <w:rsid w:val="00FA3E31"/>
    <w:rsid w:val="00FA3E4A"/>
    <w:rsid w:val="00FA64B3"/>
    <w:rsid w:val="00FB1A5C"/>
    <w:rsid w:val="00FB65AE"/>
    <w:rsid w:val="00FB74BA"/>
    <w:rsid w:val="00FC40AA"/>
    <w:rsid w:val="00FC74F7"/>
    <w:rsid w:val="00FD4BFC"/>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7272">
      <w:bodyDiv w:val="1"/>
      <w:marLeft w:val="0"/>
      <w:marRight w:val="0"/>
      <w:marTop w:val="0"/>
      <w:marBottom w:val="0"/>
      <w:divBdr>
        <w:top w:val="none" w:sz="0" w:space="0" w:color="auto"/>
        <w:left w:val="none" w:sz="0" w:space="0" w:color="auto"/>
        <w:bottom w:val="none" w:sz="0" w:space="0" w:color="auto"/>
        <w:right w:val="none" w:sz="0" w:space="0" w:color="auto"/>
      </w:divBdr>
      <w:divsChild>
        <w:div w:id="1171599850">
          <w:marLeft w:val="0"/>
          <w:marRight w:val="0"/>
          <w:marTop w:val="0"/>
          <w:marBottom w:val="0"/>
          <w:divBdr>
            <w:top w:val="none" w:sz="0" w:space="0" w:color="auto"/>
            <w:left w:val="none" w:sz="0" w:space="0" w:color="auto"/>
            <w:bottom w:val="none" w:sz="0" w:space="0" w:color="auto"/>
            <w:right w:val="none" w:sz="0" w:space="0" w:color="auto"/>
          </w:divBdr>
          <w:divsChild>
            <w:div w:id="10838662">
              <w:marLeft w:val="0"/>
              <w:marRight w:val="0"/>
              <w:marTop w:val="0"/>
              <w:marBottom w:val="0"/>
              <w:divBdr>
                <w:top w:val="none" w:sz="0" w:space="0" w:color="auto"/>
                <w:left w:val="none" w:sz="0" w:space="0" w:color="auto"/>
                <w:bottom w:val="none" w:sz="0" w:space="0" w:color="auto"/>
                <w:right w:val="none" w:sz="0" w:space="0" w:color="auto"/>
              </w:divBdr>
              <w:divsChild>
                <w:div w:id="1313825252">
                  <w:marLeft w:val="0"/>
                  <w:marRight w:val="0"/>
                  <w:marTop w:val="0"/>
                  <w:marBottom w:val="0"/>
                  <w:divBdr>
                    <w:top w:val="none" w:sz="0" w:space="0" w:color="auto"/>
                    <w:left w:val="none" w:sz="0" w:space="0" w:color="auto"/>
                    <w:bottom w:val="none" w:sz="0" w:space="0" w:color="auto"/>
                    <w:right w:val="none" w:sz="0" w:space="0" w:color="auto"/>
                  </w:divBdr>
                  <w:divsChild>
                    <w:div w:id="550532667">
                      <w:marLeft w:val="0"/>
                      <w:marRight w:val="0"/>
                      <w:marTop w:val="0"/>
                      <w:marBottom w:val="0"/>
                      <w:divBdr>
                        <w:top w:val="none" w:sz="0" w:space="0" w:color="auto"/>
                        <w:left w:val="none" w:sz="0" w:space="0" w:color="auto"/>
                        <w:bottom w:val="none" w:sz="0" w:space="0" w:color="auto"/>
                        <w:right w:val="none" w:sz="0" w:space="0" w:color="auto"/>
                      </w:divBdr>
                      <w:divsChild>
                        <w:div w:id="1193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0426">
          <w:marLeft w:val="0"/>
          <w:marRight w:val="0"/>
          <w:marTop w:val="0"/>
          <w:marBottom w:val="0"/>
          <w:divBdr>
            <w:top w:val="none" w:sz="0" w:space="0" w:color="auto"/>
            <w:left w:val="none" w:sz="0" w:space="0" w:color="auto"/>
            <w:bottom w:val="none" w:sz="0" w:space="0" w:color="auto"/>
            <w:right w:val="none" w:sz="0" w:space="0" w:color="auto"/>
          </w:divBdr>
          <w:divsChild>
            <w:div w:id="17894757">
              <w:marLeft w:val="0"/>
              <w:marRight w:val="0"/>
              <w:marTop w:val="0"/>
              <w:marBottom w:val="0"/>
              <w:divBdr>
                <w:top w:val="none" w:sz="0" w:space="0" w:color="auto"/>
                <w:left w:val="none" w:sz="0" w:space="0" w:color="auto"/>
                <w:bottom w:val="none" w:sz="0" w:space="0" w:color="auto"/>
                <w:right w:val="none" w:sz="0" w:space="0" w:color="auto"/>
              </w:divBdr>
              <w:divsChild>
                <w:div w:id="1001858040">
                  <w:marLeft w:val="0"/>
                  <w:marRight w:val="0"/>
                  <w:marTop w:val="0"/>
                  <w:marBottom w:val="0"/>
                  <w:divBdr>
                    <w:top w:val="none" w:sz="0" w:space="0" w:color="auto"/>
                    <w:left w:val="none" w:sz="0" w:space="0" w:color="auto"/>
                    <w:bottom w:val="none" w:sz="0" w:space="0" w:color="auto"/>
                    <w:right w:val="none" w:sz="0" w:space="0" w:color="auto"/>
                  </w:divBdr>
                  <w:divsChild>
                    <w:div w:id="950209054">
                      <w:marLeft w:val="0"/>
                      <w:marRight w:val="0"/>
                      <w:marTop w:val="0"/>
                      <w:marBottom w:val="0"/>
                      <w:divBdr>
                        <w:top w:val="none" w:sz="0" w:space="0" w:color="auto"/>
                        <w:left w:val="none" w:sz="0" w:space="0" w:color="auto"/>
                        <w:bottom w:val="none" w:sz="0" w:space="0" w:color="auto"/>
                        <w:right w:val="none" w:sz="0" w:space="0" w:color="auto"/>
                      </w:divBdr>
                      <w:divsChild>
                        <w:div w:id="1309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8D0B-E4D9-4BB4-93DB-32BCEA17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4262</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24</cp:revision>
  <cp:lastPrinted>2023-04-12T21:54:00Z</cp:lastPrinted>
  <dcterms:created xsi:type="dcterms:W3CDTF">2023-06-15T16:50:00Z</dcterms:created>
  <dcterms:modified xsi:type="dcterms:W3CDTF">2023-06-15T19:03:00Z</dcterms:modified>
</cp:coreProperties>
</file>